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7D" w:rsidRPr="00BC4E7D" w:rsidRDefault="00BC4E7D" w:rsidP="00BC4E7D">
      <w:pPr>
        <w:tabs>
          <w:tab w:val="center" w:pos="6096"/>
          <w:tab w:val="right" w:pos="9072"/>
        </w:tabs>
        <w:spacing w:after="0" w:line="240" w:lineRule="auto"/>
        <w:ind w:right="-426"/>
        <w:rPr>
          <w:sz w:val="20"/>
          <w:szCs w:val="20"/>
          <w:lang w:eastAsia="pl-PL"/>
        </w:rPr>
      </w:pPr>
      <w:r>
        <w:rPr>
          <w:b/>
          <w:lang w:eastAsia="pl-PL"/>
        </w:rPr>
        <w:tab/>
      </w:r>
      <w:r w:rsidR="007F6C3C">
        <w:rPr>
          <w:b/>
          <w:lang w:eastAsia="pl-PL"/>
        </w:rPr>
        <w:t xml:space="preserve">      </w:t>
      </w:r>
      <w:r w:rsidR="00FD66FD" w:rsidRPr="00BC4E7D">
        <w:rPr>
          <w:sz w:val="20"/>
          <w:szCs w:val="20"/>
          <w:lang w:eastAsia="pl-PL"/>
        </w:rPr>
        <w:t>Załącznik nr 6</w:t>
      </w:r>
      <w:r w:rsidR="00F81CFD" w:rsidRPr="00BC4E7D">
        <w:rPr>
          <w:sz w:val="20"/>
          <w:szCs w:val="20"/>
          <w:lang w:eastAsia="pl-PL"/>
        </w:rPr>
        <w:t>a</w:t>
      </w:r>
    </w:p>
    <w:p w:rsidR="00BC4E7D" w:rsidRPr="00BC4E7D" w:rsidRDefault="00BC4E7D" w:rsidP="00BC4E7D">
      <w:pPr>
        <w:spacing w:after="0" w:line="240" w:lineRule="auto"/>
        <w:ind w:left="5664"/>
        <w:rPr>
          <w:sz w:val="20"/>
          <w:szCs w:val="20"/>
        </w:rPr>
      </w:pPr>
      <w:r w:rsidRPr="00BC4E7D">
        <w:rPr>
          <w:sz w:val="20"/>
          <w:szCs w:val="20"/>
        </w:rPr>
        <w:t xml:space="preserve">do Uchwały Nr </w:t>
      </w:r>
    </w:p>
    <w:p w:rsidR="00BC4E7D" w:rsidRPr="00BC4E7D" w:rsidRDefault="00BC4E7D" w:rsidP="00BC4E7D">
      <w:pPr>
        <w:spacing w:after="0" w:line="240" w:lineRule="auto"/>
        <w:ind w:left="5664"/>
        <w:rPr>
          <w:sz w:val="20"/>
          <w:szCs w:val="20"/>
        </w:rPr>
      </w:pPr>
      <w:r w:rsidRPr="00BC4E7D">
        <w:rPr>
          <w:sz w:val="20"/>
          <w:szCs w:val="20"/>
        </w:rPr>
        <w:t>Senatu UwB z dnia 27.11.2019 r.</w:t>
      </w:r>
    </w:p>
    <w:p w:rsidR="00FD66FD" w:rsidRPr="00BC4E7D" w:rsidRDefault="00FD66FD" w:rsidP="00FD66FD">
      <w:pPr>
        <w:tabs>
          <w:tab w:val="center" w:pos="4536"/>
          <w:tab w:val="right" w:pos="9072"/>
        </w:tabs>
        <w:spacing w:after="0" w:line="240" w:lineRule="auto"/>
        <w:ind w:right="-426"/>
        <w:rPr>
          <w:sz w:val="20"/>
          <w:szCs w:val="20"/>
          <w:lang w:eastAsia="pl-PL"/>
        </w:rPr>
      </w:pPr>
      <w:r w:rsidRPr="00BC4E7D">
        <w:rPr>
          <w:sz w:val="20"/>
          <w:szCs w:val="20"/>
          <w:lang w:eastAsia="pl-PL"/>
        </w:rPr>
        <w:t xml:space="preserve"> </w:t>
      </w:r>
    </w:p>
    <w:p w:rsidR="00FD66FD" w:rsidRPr="00354A2E" w:rsidRDefault="00FD66FD" w:rsidP="00FD66FD">
      <w:pPr>
        <w:spacing w:after="0" w:line="240" w:lineRule="auto"/>
        <w:jc w:val="center"/>
        <w:rPr>
          <w:b/>
          <w:lang w:eastAsia="pl-PL"/>
        </w:rPr>
      </w:pPr>
    </w:p>
    <w:p w:rsidR="00FD66FD" w:rsidRPr="00271377" w:rsidRDefault="00FD66FD" w:rsidP="00FD66FD">
      <w:pPr>
        <w:spacing w:after="0" w:line="240" w:lineRule="auto"/>
        <w:jc w:val="center"/>
        <w:rPr>
          <w:b/>
          <w:smallCaps/>
          <w:sz w:val="28"/>
          <w:szCs w:val="28"/>
        </w:rPr>
      </w:pPr>
      <w:r w:rsidRPr="00271377">
        <w:rPr>
          <w:b/>
          <w:smallCaps/>
          <w:sz w:val="28"/>
          <w:szCs w:val="28"/>
        </w:rPr>
        <w:t xml:space="preserve">Sprawozdanie </w:t>
      </w:r>
    </w:p>
    <w:p w:rsidR="00FD66FD" w:rsidRPr="00271377" w:rsidRDefault="00FD66FD" w:rsidP="00FD66FD">
      <w:pPr>
        <w:spacing w:after="0" w:line="240" w:lineRule="auto"/>
        <w:jc w:val="center"/>
        <w:rPr>
          <w:b/>
          <w:smallCaps/>
          <w:sz w:val="28"/>
          <w:szCs w:val="28"/>
        </w:rPr>
      </w:pPr>
      <w:r w:rsidRPr="00271377">
        <w:rPr>
          <w:b/>
          <w:smallCaps/>
          <w:sz w:val="28"/>
          <w:szCs w:val="28"/>
        </w:rPr>
        <w:t xml:space="preserve">z działania systemu zapewniania jakości kształcenia </w:t>
      </w:r>
    </w:p>
    <w:p w:rsidR="00271377" w:rsidRPr="00354A2E" w:rsidRDefault="00271377" w:rsidP="00271377">
      <w:pPr>
        <w:spacing w:before="240" w:after="0" w:line="360" w:lineRule="auto"/>
        <w:jc w:val="center"/>
        <w:rPr>
          <w:b/>
        </w:rPr>
      </w:pPr>
      <w:r w:rsidRPr="00271377">
        <w:rPr>
          <w:b/>
        </w:rPr>
        <w:t>w roku akademickim</w:t>
      </w:r>
      <w:r w:rsidRPr="00354A2E">
        <w:rPr>
          <w:b/>
        </w:rPr>
        <w:t xml:space="preserve"> </w:t>
      </w:r>
      <w:r w:rsidR="003D1A4F">
        <w:rPr>
          <w:b/>
        </w:rPr>
        <w:t>2019/20</w:t>
      </w:r>
    </w:p>
    <w:p w:rsidR="003D1A4F" w:rsidRDefault="003D1A4F" w:rsidP="00FD66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Instytut Studiów Kulturowych </w:t>
      </w:r>
    </w:p>
    <w:p w:rsidR="009255AD" w:rsidRPr="009255AD" w:rsidRDefault="003D1A4F" w:rsidP="00FD66FD">
      <w:pPr>
        <w:spacing w:after="0" w:line="240" w:lineRule="auto"/>
        <w:jc w:val="center"/>
        <w:rPr>
          <w:bCs/>
          <w:sz w:val="20"/>
          <w:szCs w:val="20"/>
        </w:rPr>
      </w:pPr>
      <w:r w:rsidRPr="009255AD">
        <w:rPr>
          <w:bCs/>
          <w:sz w:val="20"/>
          <w:szCs w:val="20"/>
        </w:rPr>
        <w:t xml:space="preserve"> </w:t>
      </w:r>
      <w:r w:rsidR="009255AD" w:rsidRPr="009255AD">
        <w:rPr>
          <w:bCs/>
          <w:sz w:val="20"/>
          <w:szCs w:val="20"/>
        </w:rPr>
        <w:t>(nazwa Wydziału</w:t>
      </w:r>
      <w:r w:rsidR="009255AD">
        <w:rPr>
          <w:bCs/>
          <w:sz w:val="20"/>
          <w:szCs w:val="20"/>
        </w:rPr>
        <w:t>/</w:t>
      </w:r>
      <w:r w:rsidR="009255AD" w:rsidRPr="009255AD">
        <w:rPr>
          <w:bCs/>
          <w:sz w:val="20"/>
          <w:szCs w:val="20"/>
        </w:rPr>
        <w:t>Instytutu</w:t>
      </w:r>
      <w:r w:rsidR="00271377">
        <w:rPr>
          <w:bCs/>
          <w:sz w:val="20"/>
          <w:szCs w:val="20"/>
        </w:rPr>
        <w:t xml:space="preserve"> UwB</w:t>
      </w:r>
      <w:r w:rsidR="009255AD" w:rsidRPr="009255AD">
        <w:rPr>
          <w:bCs/>
          <w:sz w:val="20"/>
          <w:szCs w:val="20"/>
        </w:rPr>
        <w:t>)</w:t>
      </w:r>
    </w:p>
    <w:p w:rsidR="00FD66FD" w:rsidRPr="00354A2E" w:rsidRDefault="00FD66FD" w:rsidP="00FD66FD">
      <w:pPr>
        <w:spacing w:after="0" w:line="240" w:lineRule="auto"/>
        <w:jc w:val="center"/>
        <w:rPr>
          <w:b/>
        </w:rPr>
      </w:pPr>
    </w:p>
    <w:p w:rsidR="00FD66FD" w:rsidRPr="00271377" w:rsidRDefault="00FD66FD" w:rsidP="00FD66FD">
      <w:pPr>
        <w:spacing w:after="0" w:line="240" w:lineRule="auto"/>
        <w:jc w:val="both"/>
        <w:rPr>
          <w:i/>
          <w:iCs/>
          <w:sz w:val="22"/>
          <w:szCs w:val="22"/>
        </w:rPr>
      </w:pPr>
      <w:r w:rsidRPr="00271377">
        <w:rPr>
          <w:i/>
          <w:iCs/>
          <w:sz w:val="22"/>
          <w:szCs w:val="22"/>
        </w:rPr>
        <w:t xml:space="preserve">Sprawozdanie obejmuje wszystkie formy studiów i poziomy kształcenia (stacjonarne </w:t>
      </w:r>
      <w:r w:rsidRPr="00271377">
        <w:rPr>
          <w:i/>
          <w:iCs/>
          <w:sz w:val="22"/>
          <w:szCs w:val="22"/>
        </w:rPr>
        <w:br/>
        <w:t>i niestacjonarne</w:t>
      </w:r>
      <w:r w:rsidR="009376C7" w:rsidRPr="00271377">
        <w:rPr>
          <w:i/>
          <w:iCs/>
          <w:sz w:val="22"/>
          <w:szCs w:val="22"/>
        </w:rPr>
        <w:t>:</w:t>
      </w:r>
      <w:r w:rsidRPr="00271377">
        <w:rPr>
          <w:i/>
          <w:iCs/>
          <w:sz w:val="22"/>
          <w:szCs w:val="22"/>
        </w:rPr>
        <w:t xml:space="preserve"> jednolite studia magisterskie, studia pierwszego stopnia, studia drugiego stopnia, studia</w:t>
      </w:r>
      <w:r w:rsidR="00F81CFD" w:rsidRPr="00271377">
        <w:rPr>
          <w:i/>
          <w:iCs/>
          <w:sz w:val="22"/>
          <w:szCs w:val="22"/>
        </w:rPr>
        <w:t xml:space="preserve"> d</w:t>
      </w:r>
      <w:r w:rsidRPr="00271377">
        <w:rPr>
          <w:i/>
          <w:iCs/>
          <w:sz w:val="22"/>
          <w:szCs w:val="22"/>
        </w:rPr>
        <w:t>oktoranckie i studia podyplomowe).</w:t>
      </w:r>
    </w:p>
    <w:p w:rsidR="00FD66FD" w:rsidRPr="00354A2E" w:rsidRDefault="00FD66FD" w:rsidP="00FD66FD">
      <w:pPr>
        <w:spacing w:after="0" w:line="240" w:lineRule="auto"/>
        <w:jc w:val="both"/>
      </w:pPr>
    </w:p>
    <w:p w:rsidR="00FD66FD" w:rsidRDefault="00271377" w:rsidP="00F81CFD">
      <w:pPr>
        <w:spacing w:after="0"/>
        <w:jc w:val="both"/>
      </w:pPr>
      <w:r>
        <w:t>L</w:t>
      </w:r>
      <w:r w:rsidR="00FD66FD" w:rsidRPr="00354A2E">
        <w:t>iczba studentów łącznie</w:t>
      </w:r>
      <w:r w:rsidR="003D1A4F">
        <w:t xml:space="preserve"> 156</w:t>
      </w:r>
    </w:p>
    <w:p w:rsidR="00FD66FD" w:rsidRPr="00354A2E" w:rsidRDefault="00FD66FD" w:rsidP="00F81CFD">
      <w:pPr>
        <w:spacing w:after="0"/>
        <w:jc w:val="both"/>
      </w:pPr>
      <w:r w:rsidRPr="00354A2E">
        <w:t>w tym:</w:t>
      </w:r>
    </w:p>
    <w:p w:rsidR="00FD66FD" w:rsidRPr="00354A2E" w:rsidRDefault="00FD66FD" w:rsidP="00F81CFD">
      <w:pPr>
        <w:spacing w:after="0"/>
        <w:ind w:left="708"/>
        <w:jc w:val="both"/>
      </w:pPr>
      <w:r w:rsidRPr="00354A2E">
        <w:t>na studiach stacjonarnych</w:t>
      </w:r>
      <w:r>
        <w:tab/>
      </w:r>
      <w:r w:rsidR="003D1A4F">
        <w:t>156</w:t>
      </w:r>
    </w:p>
    <w:p w:rsidR="00271377" w:rsidRDefault="00FD66FD" w:rsidP="00271377">
      <w:pPr>
        <w:spacing w:after="0"/>
        <w:ind w:left="708"/>
        <w:jc w:val="both"/>
      </w:pPr>
      <w:r w:rsidRPr="00354A2E">
        <w:t xml:space="preserve">na studiach niestacjonarnych </w:t>
      </w:r>
      <w:r w:rsidR="00271377">
        <w:t xml:space="preserve"> </w:t>
      </w:r>
      <w:r w:rsidR="00894343">
        <w:t>0</w:t>
      </w:r>
    </w:p>
    <w:p w:rsidR="00FD66FD" w:rsidRPr="00E768A7" w:rsidRDefault="00271377" w:rsidP="00271377">
      <w:pPr>
        <w:spacing w:after="0"/>
        <w:jc w:val="both"/>
      </w:pPr>
      <w:r>
        <w:t>L</w:t>
      </w:r>
      <w:r w:rsidR="00FD66FD" w:rsidRPr="00E768A7">
        <w:t xml:space="preserve">iczba uczestników studiów doktoranckich </w:t>
      </w:r>
      <w:r w:rsidR="00894343">
        <w:t xml:space="preserve"> 0</w:t>
      </w:r>
      <w:r w:rsidR="00FD66FD" w:rsidRPr="00E768A7">
        <w:t xml:space="preserve"> </w:t>
      </w:r>
    </w:p>
    <w:p w:rsidR="00FD66FD" w:rsidRPr="00354A2E" w:rsidRDefault="00271377" w:rsidP="00F81CFD">
      <w:pPr>
        <w:spacing w:after="0"/>
        <w:jc w:val="both"/>
      </w:pPr>
      <w:r>
        <w:t>L</w:t>
      </w:r>
      <w:r w:rsidR="00FD66FD" w:rsidRPr="00354A2E">
        <w:t xml:space="preserve">iczba </w:t>
      </w:r>
      <w:r w:rsidR="00E768A7" w:rsidRPr="00F81CFD">
        <w:t>uczestników</w:t>
      </w:r>
      <w:r w:rsidR="00E768A7" w:rsidRPr="00E768A7">
        <w:rPr>
          <w:b/>
          <w:bCs/>
          <w:i/>
          <w:iCs/>
          <w:color w:val="7030A0"/>
        </w:rPr>
        <w:t xml:space="preserve"> </w:t>
      </w:r>
      <w:r w:rsidR="00FD66FD" w:rsidRPr="00354A2E">
        <w:t>studiów podyplomowych</w:t>
      </w:r>
      <w:r w:rsidR="00894343">
        <w:t xml:space="preserve"> 0 </w:t>
      </w:r>
    </w:p>
    <w:p w:rsidR="00FD66FD" w:rsidRPr="00354A2E" w:rsidRDefault="00FD66FD" w:rsidP="00FD66FD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D66FD" w:rsidRPr="00354A2E" w:rsidTr="00EA7DBA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BA" w:rsidRPr="00EA7DBA" w:rsidRDefault="00FD66FD" w:rsidP="00F81CF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b/>
              </w:rPr>
            </w:pPr>
            <w:r w:rsidRPr="00354A2E">
              <w:rPr>
                <w:b/>
              </w:rPr>
              <w:t xml:space="preserve">MONITOROWANIE </w:t>
            </w:r>
            <w:r w:rsidR="00EA7DBA" w:rsidRPr="00F81CFD">
              <w:rPr>
                <w:b/>
                <w:bCs/>
              </w:rPr>
              <w:t>KOMPETENCJI I DOŚWIADCZENIA NAUCZYCIELI AKADEMICKICH I INNYCH OSÓB PROWADZĄCYCH ZAJĘCIA ZE STUDENTAMI</w:t>
            </w:r>
            <w:r w:rsidR="00F81CFD">
              <w:rPr>
                <w:b/>
                <w:bCs/>
              </w:rPr>
              <w:t xml:space="preserve"> I DOKTORANTAMI</w:t>
            </w:r>
          </w:p>
        </w:tc>
      </w:tr>
      <w:tr w:rsidR="00FD66FD" w:rsidRPr="00354A2E" w:rsidTr="00F81CFD">
        <w:trPr>
          <w:trHeight w:val="126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4F" w:rsidRPr="00607E3C" w:rsidRDefault="003D1A4F" w:rsidP="00894343">
            <w:pPr>
              <w:jc w:val="both"/>
            </w:pPr>
            <w:r>
              <w:t>Rok 2019/2020 był dziewiątym</w:t>
            </w:r>
            <w:r w:rsidRPr="00BD5C61">
              <w:t xml:space="preserve"> rokiem</w:t>
            </w:r>
            <w:r>
              <w:t xml:space="preserve"> funkcjonowania kulturoznawstwa i pierwszym rokiem działalności Instytut Studiów Kulturowych jako niezależnej jednostki naukowo-dydaktycznej. </w:t>
            </w:r>
            <w:r w:rsidRPr="00894343">
              <w:rPr>
                <w:color w:val="333333"/>
                <w:shd w:val="clear" w:color="auto" w:fill="FFFFFF"/>
              </w:rPr>
              <w:t> </w:t>
            </w:r>
            <w:r w:rsidR="00B4037C">
              <w:rPr>
                <w:color w:val="333333"/>
                <w:shd w:val="clear" w:color="auto" w:fill="FFFFFF"/>
              </w:rPr>
              <w:t xml:space="preserve">Pracownicy naukowo-dydaktyczni i dydaktyczni mieli </w:t>
            </w:r>
            <w:r w:rsidR="00894343" w:rsidRPr="00BD5C61">
              <w:t>zapewnione minimum kadrowe dla</w:t>
            </w:r>
            <w:r w:rsidR="00894343">
              <w:t xml:space="preserve"> wszystkich specjalności</w:t>
            </w:r>
            <w:r w:rsidR="00B4037C">
              <w:t xml:space="preserve"> i prowadzili zajęcia zgodnie ze swoimi kwalifikacjami. W innym przypadku zatrudniane były osoby z innych wydziałów UwB lub pracownicy zewnętrzni do prowadzenia zajęć o charakterze praktycznym, np. tj</w:t>
            </w:r>
            <w:r w:rsidR="006267EC">
              <w:t>.</w:t>
            </w:r>
            <w:r w:rsidR="00B4037C">
              <w:t xml:space="preserve"> warsztaty czy konwersatoria. </w:t>
            </w:r>
          </w:p>
          <w:p w:rsidR="00894343" w:rsidRDefault="00894343" w:rsidP="003D1A4F">
            <w:pPr>
              <w:jc w:val="both"/>
            </w:pPr>
            <w:r>
              <w:t xml:space="preserve">Od roku akademickiego 2019/20 w obrębie ISK powstały trzy zakłady: </w:t>
            </w:r>
          </w:p>
          <w:p w:rsidR="00894343" w:rsidRDefault="003D1A4F" w:rsidP="003D1A4F">
            <w:pPr>
              <w:pStyle w:val="Akapitzlist"/>
              <w:numPr>
                <w:ilvl w:val="0"/>
                <w:numId w:val="34"/>
              </w:numPr>
              <w:jc w:val="both"/>
            </w:pPr>
            <w:r w:rsidRPr="0028080F">
              <w:t xml:space="preserve">Zakład </w:t>
            </w:r>
            <w:r>
              <w:t xml:space="preserve">Studiów na Kulturą i Mediami </w:t>
            </w:r>
          </w:p>
          <w:p w:rsidR="00894343" w:rsidRDefault="00894343" w:rsidP="003D1A4F">
            <w:pPr>
              <w:pStyle w:val="Akapitzlist"/>
              <w:numPr>
                <w:ilvl w:val="0"/>
                <w:numId w:val="34"/>
              </w:numPr>
              <w:jc w:val="both"/>
            </w:pPr>
            <w:r>
              <w:t xml:space="preserve">Zakład Antropologii Kultury </w:t>
            </w:r>
          </w:p>
          <w:p w:rsidR="00894343" w:rsidRDefault="00894343" w:rsidP="00166E37">
            <w:pPr>
              <w:pStyle w:val="Akapitzlist"/>
              <w:numPr>
                <w:ilvl w:val="0"/>
                <w:numId w:val="34"/>
              </w:numPr>
              <w:jc w:val="both"/>
            </w:pPr>
            <w:r>
              <w:t>Zakład Studiów nad Kultur</w:t>
            </w:r>
            <w:r w:rsidR="006267EC">
              <w:t>ą Współczesną</w:t>
            </w:r>
            <w:r>
              <w:t xml:space="preserve"> i Filmem </w:t>
            </w:r>
          </w:p>
          <w:p w:rsidR="003D1A4F" w:rsidRPr="00484101" w:rsidRDefault="003D1A4F" w:rsidP="003D1A4F">
            <w:pPr>
              <w:pStyle w:val="Tekstpodstawowy2"/>
              <w:spacing w:line="240" w:lineRule="auto"/>
            </w:pPr>
            <w:r w:rsidRPr="00484101">
              <w:t xml:space="preserve">Seminaria </w:t>
            </w:r>
            <w:r>
              <w:t>licencjackie i magisterskie prowadzono</w:t>
            </w:r>
            <w:r w:rsidRPr="00484101">
              <w:t xml:space="preserve"> </w:t>
            </w:r>
            <w:r>
              <w:t>zgodnie z wymaganiami</w:t>
            </w:r>
            <w:r w:rsidRPr="00484101">
              <w:t xml:space="preserve"> określ</w:t>
            </w:r>
            <w:r>
              <w:t>ającymi standardy pracy licencjackiej i magisterskiej, kryteria</w:t>
            </w:r>
            <w:r w:rsidRPr="00484101">
              <w:t xml:space="preserve"> oc</w:t>
            </w:r>
            <w:r>
              <w:t>eny oraz egzaminu dyplomowego</w:t>
            </w:r>
            <w:r w:rsidRPr="00484101">
              <w:t>.</w:t>
            </w:r>
            <w:r>
              <w:t xml:space="preserve"> Prace były sprawdzane w systemie </w:t>
            </w:r>
            <w:proofErr w:type="spellStart"/>
            <w:r>
              <w:t>antyplagiatowym</w:t>
            </w:r>
            <w:proofErr w:type="spellEnd"/>
            <w:r>
              <w:t xml:space="preserve"> i wprowadzane do systemu APD.</w:t>
            </w:r>
          </w:p>
          <w:p w:rsidR="003D1A4F" w:rsidRPr="00484101" w:rsidRDefault="003D1A4F" w:rsidP="003D1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Studia były realizowane w</w:t>
            </w:r>
            <w:r w:rsidRPr="00484101">
              <w:t xml:space="preserve"> systemie zakładającym spójność i zgodność zakładanych efektów kształcenia z </w:t>
            </w:r>
            <w:r w:rsidR="00944B1B">
              <w:t>Polską Ram</w:t>
            </w:r>
            <w:r w:rsidR="006267EC">
              <w:t>ą</w:t>
            </w:r>
            <w:r w:rsidR="00944B1B">
              <w:t xml:space="preserve"> Kwalifikacji (PRK). </w:t>
            </w:r>
          </w:p>
          <w:p w:rsidR="00B4037C" w:rsidRDefault="007C5830" w:rsidP="003D1A4F">
            <w:pPr>
              <w:spacing w:after="0" w:line="240" w:lineRule="auto"/>
              <w:jc w:val="both"/>
            </w:pPr>
            <w:r>
              <w:t xml:space="preserve">W związku z zapowiedzianą przez rektora UwB oceną wszystkich pracowników kierownicy zakładów przygotowali plan hospitacji.  </w:t>
            </w:r>
            <w:r w:rsidR="003D1A4F" w:rsidRPr="00484101">
              <w:t>Zajęcia dydaktyczne</w:t>
            </w:r>
            <w:r w:rsidR="00100000">
              <w:t xml:space="preserve"> </w:t>
            </w:r>
            <w:r w:rsidR="003D1A4F" w:rsidRPr="00484101">
              <w:t>były</w:t>
            </w:r>
            <w:r w:rsidR="00166E37">
              <w:t xml:space="preserve"> hospitowane</w:t>
            </w:r>
            <w:r w:rsidR="00B4037C">
              <w:t xml:space="preserve"> w formie </w:t>
            </w:r>
            <w:r w:rsidR="00B4037C">
              <w:lastRenderedPageBreak/>
              <w:t>stacjonarnej, a po wprowadzeniu ograniczeń w funkcjonowania uczelni w związku z pandemią COVID-19, także w formie zdalnej (uczestnictwo hospitującego w formie obserwatora)</w:t>
            </w:r>
            <w:r w:rsidR="006267EC">
              <w:t>.</w:t>
            </w:r>
          </w:p>
          <w:p w:rsidR="00B4037C" w:rsidRDefault="00E91BFD" w:rsidP="003D1A4F">
            <w:pPr>
              <w:spacing w:after="0" w:line="240" w:lineRule="auto"/>
              <w:jc w:val="both"/>
            </w:pPr>
            <w:r>
              <w:t>Po zakończeniu zajęć i wystawieniu ocen s</w:t>
            </w:r>
            <w:r w:rsidR="00B4037C">
              <w:t>t</w:t>
            </w:r>
            <w:r w:rsidR="00166E37">
              <w:t>uden</w:t>
            </w:r>
            <w:r w:rsidR="00B4037C">
              <w:t xml:space="preserve">ci </w:t>
            </w:r>
            <w:r>
              <w:t>zostali</w:t>
            </w:r>
            <w:r w:rsidR="00B4037C">
              <w:t xml:space="preserve"> p</w:t>
            </w:r>
            <w:r w:rsidR="006267EC">
              <w:t>op</w:t>
            </w:r>
            <w:r w:rsidR="00B4037C">
              <w:t>roszeni przez prowadzących o wypełnianie ankiety oceny zajęć w systemie USOS</w:t>
            </w:r>
            <w:r w:rsidR="000C6387">
              <w:t>. Poza tym z</w:t>
            </w:r>
            <w:r w:rsidR="00B4037C">
              <w:t>astępca dyrektora ds. dydaktycznych i pracownica dziekanatu wysyłali ma</w:t>
            </w:r>
            <w:r w:rsidR="006267EC">
              <w:t>i</w:t>
            </w:r>
            <w:r w:rsidR="00B4037C">
              <w:t xml:space="preserve">le </w:t>
            </w:r>
            <w:r w:rsidR="006267EC">
              <w:t xml:space="preserve">do studentów </w:t>
            </w:r>
            <w:r w:rsidR="00B4037C">
              <w:t xml:space="preserve">z prośbą o wypełnianie ankiet. </w:t>
            </w:r>
            <w:r w:rsidR="00100000">
              <w:t xml:space="preserve"> </w:t>
            </w:r>
          </w:p>
          <w:p w:rsidR="00FD66FD" w:rsidRDefault="00F205E7" w:rsidP="003D1A4F">
            <w:pPr>
              <w:spacing w:after="0" w:line="240" w:lineRule="auto"/>
              <w:jc w:val="both"/>
            </w:pPr>
            <w:r>
              <w:t xml:space="preserve">Najwyższy procentowy wynik udzielonych odpowiedzi wyniósł prawie 68 %. Ogólna ocena zajęć nie była niższa niż 4,0, co pozwala wysoko </w:t>
            </w:r>
            <w:r w:rsidR="00B4037C">
              <w:t xml:space="preserve">ocenić poziom nauczania w jednostce, ale także </w:t>
            </w:r>
            <w:r w:rsidR="000C6387">
              <w:t xml:space="preserve">uwypukla </w:t>
            </w:r>
            <w:r w:rsidR="00B4037C">
              <w:t xml:space="preserve">najniżej oceniany przez studentów </w:t>
            </w:r>
            <w:r w:rsidR="000C6387">
              <w:t xml:space="preserve">komponent </w:t>
            </w:r>
            <w:r w:rsidR="00DF4077">
              <w:t>ankiety:</w:t>
            </w:r>
            <w:r w:rsidR="00B4037C">
              <w:t xml:space="preserve"> „interesujący sposób prowadzenia zajęć”</w:t>
            </w:r>
            <w:r w:rsidR="006267EC">
              <w:t xml:space="preserve">. </w:t>
            </w:r>
          </w:p>
          <w:p w:rsidR="00F10650" w:rsidRPr="00166E37" w:rsidRDefault="00F10650" w:rsidP="003D1A4F">
            <w:pPr>
              <w:spacing w:after="0" w:line="240" w:lineRule="auto"/>
              <w:jc w:val="both"/>
            </w:pPr>
          </w:p>
        </w:tc>
      </w:tr>
      <w:tr w:rsidR="00FD66FD" w:rsidRPr="00354A2E" w:rsidTr="00271377">
        <w:trPr>
          <w:trHeight w:val="103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FD" w:rsidRDefault="00FD66FD" w:rsidP="00FD66FD">
            <w:pPr>
              <w:spacing w:after="0" w:line="240" w:lineRule="auto"/>
              <w:jc w:val="both"/>
            </w:pPr>
            <w:r w:rsidRPr="00354A2E">
              <w:rPr>
                <w:u w:val="single"/>
              </w:rPr>
              <w:lastRenderedPageBreak/>
              <w:t>Wnioski</w:t>
            </w:r>
            <w:r w:rsidRPr="00354A2E">
              <w:t xml:space="preserve"> (rekomendacje dla WZJK):</w:t>
            </w:r>
          </w:p>
          <w:p w:rsidR="00944B1B" w:rsidRDefault="00944B1B" w:rsidP="00FD66FD">
            <w:pPr>
              <w:spacing w:after="0" w:line="240" w:lineRule="auto"/>
              <w:jc w:val="both"/>
            </w:pPr>
            <w:r w:rsidRPr="00944B1B">
              <w:t>Zmobilizowanie studentów do wypełniania ankiet po zakończonych zającach</w:t>
            </w:r>
            <w:r w:rsidR="007C5830">
              <w:t xml:space="preserve">. </w:t>
            </w:r>
          </w:p>
          <w:p w:rsidR="00F205E7" w:rsidRPr="00944B1B" w:rsidRDefault="00F205E7" w:rsidP="00FD66FD">
            <w:pPr>
              <w:spacing w:after="0" w:line="240" w:lineRule="auto"/>
              <w:jc w:val="both"/>
            </w:pPr>
            <w:r>
              <w:t>Zwiększenie atrakcyjności sposobu prowadzenia zajęć – najniższe</w:t>
            </w:r>
            <w:r w:rsidR="000C6387">
              <w:t>j</w:t>
            </w:r>
            <w:r>
              <w:t xml:space="preserve"> oce</w:t>
            </w:r>
            <w:r w:rsidR="000C6387">
              <w:t xml:space="preserve">niona wartość zajęć  </w:t>
            </w:r>
            <w:r>
              <w:t xml:space="preserve">w ankietach. </w:t>
            </w:r>
          </w:p>
        </w:tc>
      </w:tr>
      <w:tr w:rsidR="00FD66FD" w:rsidRPr="00354A2E" w:rsidTr="00271377">
        <w:trPr>
          <w:trHeight w:val="98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FD" w:rsidRDefault="00FD66FD" w:rsidP="00FD66FD">
            <w:pPr>
              <w:spacing w:after="0" w:line="240" w:lineRule="auto"/>
              <w:jc w:val="both"/>
            </w:pPr>
            <w:r w:rsidRPr="00354A2E">
              <w:t>Realizacja rekomendacji WZJK oraz UZJK z poprzedniego roku akademickiego:</w:t>
            </w:r>
          </w:p>
          <w:p w:rsidR="00944B1B" w:rsidRPr="00354A2E" w:rsidRDefault="006267EC" w:rsidP="00FD66FD">
            <w:pPr>
              <w:spacing w:after="0" w:line="240" w:lineRule="auto"/>
              <w:jc w:val="both"/>
            </w:pPr>
            <w:r>
              <w:t>B</w:t>
            </w:r>
            <w:r w:rsidR="00944B1B">
              <w:t>rak</w:t>
            </w:r>
          </w:p>
        </w:tc>
      </w:tr>
      <w:tr w:rsidR="00FD66FD" w:rsidRPr="00354A2E" w:rsidTr="00EA7DBA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FD" w:rsidRPr="00354A2E" w:rsidRDefault="00EA7DBA" w:rsidP="00FD66F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b/>
              </w:rPr>
            </w:pPr>
            <w:r w:rsidRPr="00F81CFD">
              <w:rPr>
                <w:b/>
              </w:rPr>
              <w:t xml:space="preserve">MONITOROWANIE I DOSKONALENIE </w:t>
            </w:r>
            <w:r w:rsidR="00FD66FD" w:rsidRPr="00354A2E">
              <w:rPr>
                <w:b/>
              </w:rPr>
              <w:t>PROCESU KSZTAŁCENIA</w:t>
            </w:r>
          </w:p>
        </w:tc>
      </w:tr>
      <w:tr w:rsidR="00FD66FD" w:rsidRPr="00354A2E" w:rsidTr="00271377">
        <w:trPr>
          <w:trHeight w:val="11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0" w:rsidRPr="00890516" w:rsidRDefault="007C5830" w:rsidP="007C5830">
            <w:pPr>
              <w:jc w:val="both"/>
            </w:pPr>
            <w:r>
              <w:t>W roku 2019/20120</w:t>
            </w:r>
            <w:r w:rsidRPr="00484101">
              <w:t xml:space="preserve"> </w:t>
            </w:r>
            <w:r>
              <w:t xml:space="preserve">monitorowano </w:t>
            </w:r>
            <w:r w:rsidRPr="00484101">
              <w:t xml:space="preserve">zgodność sylabusów poszczególnych przedmiotów z programem studiów oraz zakładanymi efektami kształcenia, </w:t>
            </w:r>
            <w:r>
              <w:t>przyjętymi sposobami</w:t>
            </w:r>
            <w:r w:rsidRPr="00484101">
              <w:t xml:space="preserve"> weryfikacji efektów </w:t>
            </w:r>
            <w:r>
              <w:t>uczenia się</w:t>
            </w:r>
            <w:r w:rsidRPr="00484101">
              <w:t xml:space="preserve"> w zakresie </w:t>
            </w:r>
            <w:r w:rsidR="002D5774">
              <w:t>uczenia się</w:t>
            </w:r>
            <w:r w:rsidRPr="00484101">
              <w:t xml:space="preserve">, umiejętności i kompetencji społecznych. </w:t>
            </w:r>
            <w:r>
              <w:t xml:space="preserve">Dyrektor ds. dydaktycznych </w:t>
            </w:r>
            <w:r w:rsidRPr="00484101">
              <w:t>sprawował nadzór nad poprawnym konstruowaniem sylabusów i</w:t>
            </w:r>
            <w:r>
              <w:t xml:space="preserve"> ich terminowym udostępnieniem </w:t>
            </w:r>
            <w:r w:rsidRPr="00484101">
              <w:t>studentom.</w:t>
            </w:r>
            <w:r>
              <w:rPr>
                <w:i/>
              </w:rPr>
              <w:t xml:space="preserve"> </w:t>
            </w:r>
            <w:r>
              <w:t>D</w:t>
            </w:r>
            <w:r w:rsidRPr="00890516">
              <w:t>okonywano bieżącej analizy i oceny programów kształcenia oraz ich realizacji</w:t>
            </w:r>
            <w:r>
              <w:t>.</w:t>
            </w:r>
          </w:p>
          <w:p w:rsidR="007C5830" w:rsidRDefault="007C5830" w:rsidP="007C5830">
            <w:pPr>
              <w:jc w:val="both"/>
            </w:pPr>
            <w:r w:rsidRPr="00484101">
              <w:t xml:space="preserve">Studenci </w:t>
            </w:r>
            <w:r>
              <w:t>k</w:t>
            </w:r>
            <w:r w:rsidRPr="00484101">
              <w:t xml:space="preserve">ulturoznawstwa po ukończeniu II roku studiów I stopnia </w:t>
            </w:r>
            <w:r>
              <w:t>powinni zrealizować</w:t>
            </w:r>
            <w:r w:rsidRPr="00484101">
              <w:t xml:space="preserve"> praktyki zawodowe w różnych instytucjach kultury. Regu</w:t>
            </w:r>
            <w:r>
              <w:t>lamin i harmonogram praktyk był</w:t>
            </w:r>
            <w:r w:rsidRPr="00484101">
              <w:t xml:space="preserve"> dostępny na stronie internetowej</w:t>
            </w:r>
            <w:r>
              <w:t xml:space="preserve"> kierunku. Przebieg praktyk był</w:t>
            </w:r>
            <w:r w:rsidRPr="00484101">
              <w:t xml:space="preserve"> dokumentowany i monitorowany na podstawie „Karty studenckich praktyk zawodowych”.</w:t>
            </w:r>
            <w:r>
              <w:t xml:space="preserve"> Ze względu na stan pandemii COVID-19 termin realizacji praktyk został przesunięty do 30 kwietnia 2021 roku. </w:t>
            </w:r>
          </w:p>
          <w:p w:rsidR="007C5830" w:rsidRDefault="007C5830" w:rsidP="007C5830">
            <w:pPr>
              <w:jc w:val="both"/>
            </w:pPr>
            <w:r>
              <w:t xml:space="preserve">Część zajęć o charakterze praktycznym z drugiego semestru, jak np. praktyki studencie, objazdy naukowe zostały przełożone do 30 kwietnia 2021 roku. </w:t>
            </w:r>
          </w:p>
          <w:p w:rsidR="00FD66FD" w:rsidRPr="00166E37" w:rsidRDefault="002E17EE" w:rsidP="00F10650">
            <w:pPr>
              <w:jc w:val="both"/>
            </w:pPr>
            <w:r>
              <w:t xml:space="preserve">Po konsultacjach z pracownikami ISK i studentami (ankiety) oraz z samorządem studentów zostały wprowadzone zmiany w planach studiów </w:t>
            </w:r>
            <w:r w:rsidR="00DF4077">
              <w:t xml:space="preserve">na </w:t>
            </w:r>
            <w:r>
              <w:t xml:space="preserve">I </w:t>
            </w:r>
            <w:r w:rsidR="006267EC">
              <w:t>oraz</w:t>
            </w:r>
            <w:r>
              <w:t xml:space="preserve"> II stopni</w:t>
            </w:r>
            <w:r w:rsidR="006267EC">
              <w:t>u</w:t>
            </w:r>
            <w:r>
              <w:t xml:space="preserve"> kulturoznawstwa. Plan zajęć na specjalności „Kultura Podlasia” został zmieniony w odpowiedzi na sugestie studentów, którzy realizują specjalność i prowadzących zajęcia na tejże specjalności. Inne zmiany także </w:t>
            </w:r>
            <w:r w:rsidR="00DF4077">
              <w:t>inspirowane</w:t>
            </w:r>
            <w:r>
              <w:t xml:space="preserve"> były sugestiami kierowników zakładów, pracowników i studentów. </w:t>
            </w:r>
          </w:p>
        </w:tc>
      </w:tr>
      <w:tr w:rsidR="00FD66FD" w:rsidRPr="00354A2E" w:rsidTr="00EA7DB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FD" w:rsidRDefault="00FD66FD" w:rsidP="00FD66FD">
            <w:pPr>
              <w:pStyle w:val="Akapitzlist"/>
              <w:spacing w:line="240" w:lineRule="auto"/>
              <w:ind w:left="0"/>
              <w:jc w:val="both"/>
            </w:pPr>
            <w:r w:rsidRPr="00354A2E">
              <w:rPr>
                <w:u w:val="single"/>
              </w:rPr>
              <w:t>Wnioski</w:t>
            </w:r>
            <w:r w:rsidRPr="00354A2E">
              <w:t xml:space="preserve"> (rekomendacje dla </w:t>
            </w:r>
            <w:r w:rsidR="00F10650">
              <w:t>I</w:t>
            </w:r>
            <w:r w:rsidRPr="00354A2E">
              <w:t>ZJK):</w:t>
            </w:r>
          </w:p>
          <w:p w:rsidR="00FE03B9" w:rsidRDefault="00FE03B9" w:rsidP="00FD66FD">
            <w:pPr>
              <w:pStyle w:val="Akapitzlist"/>
              <w:spacing w:line="240" w:lineRule="auto"/>
              <w:ind w:left="0"/>
              <w:jc w:val="both"/>
            </w:pPr>
            <w:r w:rsidRPr="00FE03B9">
              <w:t>piln</w:t>
            </w:r>
            <w:r>
              <w:t>a</w:t>
            </w:r>
            <w:r w:rsidRPr="00FE03B9">
              <w:t xml:space="preserve"> potrzeb</w:t>
            </w:r>
            <w:r>
              <w:t>a</w:t>
            </w:r>
            <w:r w:rsidRPr="00FE03B9">
              <w:t xml:space="preserve"> utworzenia pracowni komputerowo- multimedialnej w I</w:t>
            </w:r>
            <w:r>
              <w:t>SK</w:t>
            </w:r>
          </w:p>
          <w:p w:rsidR="00FE03B9" w:rsidRDefault="00FE03B9" w:rsidP="00FD66FD">
            <w:pPr>
              <w:pStyle w:val="Akapitzlist"/>
              <w:spacing w:line="240" w:lineRule="auto"/>
              <w:ind w:left="0"/>
              <w:jc w:val="both"/>
            </w:pPr>
            <w:r>
              <w:t>projekt studiów podyplomowych „Menadżer kultury” – złożony na obrady senatu, planowana data uruchomienia studiów pody</w:t>
            </w:r>
            <w:r w:rsidR="000C6387">
              <w:t>p</w:t>
            </w:r>
            <w:r>
              <w:t>lo</w:t>
            </w:r>
            <w:r w:rsidR="000C6387">
              <w:t>mow</w:t>
            </w:r>
            <w:r>
              <w:t>ych – luty 2021</w:t>
            </w:r>
          </w:p>
          <w:p w:rsidR="00166E37" w:rsidRPr="00354A2E" w:rsidRDefault="00166E37" w:rsidP="00FD66FD">
            <w:pPr>
              <w:pStyle w:val="Akapitzlist"/>
              <w:spacing w:line="240" w:lineRule="auto"/>
              <w:ind w:left="0"/>
              <w:jc w:val="both"/>
            </w:pPr>
          </w:p>
        </w:tc>
      </w:tr>
      <w:tr w:rsidR="00FD66FD" w:rsidRPr="00354A2E" w:rsidTr="00271377">
        <w:trPr>
          <w:trHeight w:val="99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FD" w:rsidRDefault="00FD66FD" w:rsidP="00FD66FD">
            <w:pPr>
              <w:pStyle w:val="Akapitzlist"/>
              <w:spacing w:line="240" w:lineRule="auto"/>
              <w:ind w:left="0"/>
              <w:jc w:val="both"/>
            </w:pPr>
            <w:r w:rsidRPr="00354A2E">
              <w:lastRenderedPageBreak/>
              <w:t>Realizacja rekomendacji WZJK z poprzedniego roku akademickiego:</w:t>
            </w:r>
          </w:p>
          <w:p w:rsidR="00F10650" w:rsidRPr="00354A2E" w:rsidRDefault="00F10650" w:rsidP="00FD66FD">
            <w:pPr>
              <w:pStyle w:val="Akapitzlist"/>
              <w:spacing w:line="240" w:lineRule="auto"/>
              <w:ind w:left="0"/>
              <w:jc w:val="both"/>
            </w:pPr>
            <w:r>
              <w:t xml:space="preserve">Zgodnie z </w:t>
            </w:r>
            <w:r w:rsidR="000C6387">
              <w:t>zeszłoroczną r</w:t>
            </w:r>
            <w:r>
              <w:t>ekomendacją WZJK</w:t>
            </w:r>
            <w:r w:rsidRPr="00104F97">
              <w:t xml:space="preserve"> </w:t>
            </w:r>
            <w:r w:rsidR="000C6387">
              <w:t xml:space="preserve">zwiększono </w:t>
            </w:r>
            <w:r w:rsidRPr="00104F97">
              <w:t xml:space="preserve">ofertę zajęć </w:t>
            </w:r>
            <w:r>
              <w:t xml:space="preserve">w przestrzeni miasta </w:t>
            </w:r>
            <w:r w:rsidR="00414C69">
              <w:t xml:space="preserve">o udział studentów jako wolontariuszy w </w:t>
            </w:r>
            <w:r w:rsidR="00F94AD7">
              <w:t>instytucjach</w:t>
            </w:r>
            <w:r w:rsidR="00414C69">
              <w:t xml:space="preserve"> kultury</w:t>
            </w:r>
            <w:r w:rsidR="006267EC">
              <w:t xml:space="preserve">, np. </w:t>
            </w:r>
            <w:r w:rsidR="00414C69">
              <w:t>BOK (</w:t>
            </w:r>
            <w:r w:rsidR="00F94AD7" w:rsidRPr="002D5774">
              <w:rPr>
                <w:i/>
              </w:rPr>
              <w:t xml:space="preserve">Festiwal </w:t>
            </w:r>
            <w:proofErr w:type="spellStart"/>
            <w:r w:rsidR="00F94AD7" w:rsidRPr="002D5774">
              <w:rPr>
                <w:i/>
              </w:rPr>
              <w:t>Żubroffka</w:t>
            </w:r>
            <w:proofErr w:type="spellEnd"/>
            <w:r w:rsidR="00F94AD7">
              <w:t xml:space="preserve">). </w:t>
            </w:r>
            <w:r w:rsidR="00414C69">
              <w:t xml:space="preserve"> </w:t>
            </w:r>
          </w:p>
        </w:tc>
      </w:tr>
      <w:tr w:rsidR="00FD66FD" w:rsidRPr="00354A2E" w:rsidTr="00EA7DBA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FD" w:rsidRPr="00354A2E" w:rsidRDefault="00FD66FD" w:rsidP="00FD66F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b/>
              </w:rPr>
            </w:pPr>
            <w:r w:rsidRPr="00354A2E">
              <w:rPr>
                <w:b/>
              </w:rPr>
              <w:t>OCENA JAKOŚCI ZAJĘĆ DYDAKTYCZNYCH</w:t>
            </w:r>
          </w:p>
        </w:tc>
      </w:tr>
      <w:tr w:rsidR="00090278" w:rsidRPr="00354A2E" w:rsidTr="00EA7DB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Pr="00877A49" w:rsidRDefault="00090278" w:rsidP="00090278">
            <w:pPr>
              <w:widowControl w:val="0"/>
              <w:autoSpaceDE w:val="0"/>
              <w:adjustRightInd w:val="0"/>
              <w:jc w:val="both"/>
            </w:pPr>
            <w:r w:rsidRPr="00877A49">
              <w:t xml:space="preserve">Pozyskano 16 ankiet ewaluacyjnych, w których studenci oceniali sposób prowadzenia zajęć na kierunku kulturoznawstwo w roku 2019/2020, infrastrukturę dydaktyczną (sale, wyposażenie, dostęp do </w:t>
            </w:r>
            <w:r w:rsidR="002D5774" w:rsidRPr="00877A49">
              <w:t>Internetu</w:t>
            </w:r>
            <w:r w:rsidRPr="00877A49">
              <w:t xml:space="preserve">), pracę dziekanatu. </w:t>
            </w:r>
          </w:p>
          <w:p w:rsidR="00090278" w:rsidRPr="00877A49" w:rsidRDefault="00090278" w:rsidP="00090278">
            <w:pPr>
              <w:jc w:val="both"/>
            </w:pPr>
            <w:r w:rsidRPr="00877A49">
              <w:t xml:space="preserve">Na pytanie o zadowolenie z wybranego kierunku studiów „raczej tak” i „zdecydowanie tak” odpowiedziało 88% ankietowanych. Sposób prowadzenia zajęć za odpowiedni uznało 81% badanych. </w:t>
            </w:r>
            <w:r w:rsidRPr="00877A49">
              <w:rPr>
                <w:color w:val="000000"/>
              </w:rPr>
              <w:t xml:space="preserve">Dostępność i jakość pomocy naukowych i specjalistycznego sprzętu pozytywnie oceniło 56%. </w:t>
            </w:r>
            <w:r w:rsidRPr="00877A49">
              <w:t>Ofertę zajęć fakultatywnych 56% uznało za wystarczającą. Tyle samo osób oceniło</w:t>
            </w:r>
            <w:r w:rsidRPr="00877A49">
              <w:rPr>
                <w:color w:val="000000"/>
              </w:rPr>
              <w:t xml:space="preserve"> jako właściwe proporcje między zajęciami praktycznymi a teoretycznymi. </w:t>
            </w:r>
            <w:r w:rsidRPr="00877A49">
              <w:t>Na pytanie, czy n</w:t>
            </w:r>
            <w:r w:rsidRPr="00877A49">
              <w:rPr>
                <w:color w:val="000000"/>
              </w:rPr>
              <w:t xml:space="preserve">ależałoby zwiększyć intensywność nauki </w:t>
            </w:r>
            <w:r w:rsidRPr="00877A49">
              <w:t xml:space="preserve">większość (38%) odpowiedziała przecząco. </w:t>
            </w:r>
          </w:p>
          <w:p w:rsidR="00090278" w:rsidRPr="00877A49" w:rsidRDefault="00090278" w:rsidP="00090278">
            <w:pPr>
              <w:jc w:val="both"/>
            </w:pPr>
            <w:r w:rsidRPr="00877A49">
              <w:t xml:space="preserve">Pojedyncze uwagi studentów dotyczyły m.in. zwiększenia liczby zajęć praktycznych, </w:t>
            </w:r>
            <w:r w:rsidRPr="00877A49">
              <w:rPr>
                <w:color w:val="000000"/>
              </w:rPr>
              <w:t>prowadzenia ich przez osoby pracujące w instytucjach kultury, </w:t>
            </w:r>
            <w:r w:rsidRPr="00877A49">
              <w:t xml:space="preserve">niepowtarzania przedmiotów na II stopniu, </w:t>
            </w:r>
            <w:r w:rsidRPr="00877A49">
              <w:rPr>
                <w:color w:val="000000"/>
              </w:rPr>
              <w:t>informowania o egzaminach i planie zajęć z większym wyprzedzeniem, nieorganizowania zaję</w:t>
            </w:r>
            <w:r>
              <w:rPr>
                <w:color w:val="000000"/>
              </w:rPr>
              <w:t>ć w</w:t>
            </w:r>
            <w:r w:rsidRPr="00877A49">
              <w:rPr>
                <w:color w:val="000000"/>
              </w:rPr>
              <w:t xml:space="preserve"> późnych godzin</w:t>
            </w:r>
            <w:r>
              <w:rPr>
                <w:color w:val="000000"/>
              </w:rPr>
              <w:t>ach</w:t>
            </w:r>
            <w:r w:rsidRPr="00877A49">
              <w:rPr>
                <w:color w:val="000000"/>
              </w:rPr>
              <w:t xml:space="preserve"> wieczornych</w:t>
            </w:r>
            <w:r w:rsidRPr="00877A49">
              <w:t>.</w:t>
            </w:r>
          </w:p>
          <w:p w:rsidR="00090278" w:rsidRPr="00877A49" w:rsidRDefault="00090278" w:rsidP="00090278">
            <w:pPr>
              <w:jc w:val="both"/>
            </w:pPr>
            <w:r w:rsidRPr="00877A49">
              <w:t xml:space="preserve">Wśród prowadzonych zajęć najlepiej oceniono ćwiczenia i konwersatoria – 87%, </w:t>
            </w:r>
            <w:r w:rsidRPr="00877A49">
              <w:rPr>
                <w:color w:val="000000"/>
              </w:rPr>
              <w:t xml:space="preserve">warsztaty i laboratoria – 85%, </w:t>
            </w:r>
            <w:r w:rsidRPr="00877A49">
              <w:t xml:space="preserve">następnie </w:t>
            </w:r>
            <w:r w:rsidRPr="00877A49">
              <w:rPr>
                <w:color w:val="000000"/>
              </w:rPr>
              <w:t xml:space="preserve">przedmioty fakultatywne </w:t>
            </w:r>
            <w:r w:rsidRPr="00877A49">
              <w:t xml:space="preserve">– 82%, wykłady – 81%, </w:t>
            </w:r>
            <w:r w:rsidRPr="00877A49">
              <w:rPr>
                <w:color w:val="000000"/>
              </w:rPr>
              <w:t>praktyki i zajęcia poza Uczelnią – 80%</w:t>
            </w:r>
            <w:r w:rsidRPr="00877A49">
              <w:t xml:space="preserve">, seminaria – 80%, </w:t>
            </w:r>
            <w:r w:rsidRPr="00877A49">
              <w:rPr>
                <w:color w:val="000000"/>
              </w:rPr>
              <w:t xml:space="preserve">lektoraty 63%, </w:t>
            </w:r>
            <w:r w:rsidRPr="00877A49">
              <w:t xml:space="preserve">ocen dobrych i bardzo dobrych. Najsłabiej oceniono indywidualne konsultacje – 46% ocen pozytywnych. </w:t>
            </w:r>
            <w:r w:rsidRPr="00877A49">
              <w:rPr>
                <w:color w:val="000000"/>
              </w:rPr>
              <w:t>Celowość prac zadawanych do samodzielnego przygotowania lub opracowania pozytywnie oceniło 50% ankietowanych.</w:t>
            </w:r>
          </w:p>
          <w:p w:rsidR="00090278" w:rsidRPr="00354A2E" w:rsidRDefault="00090278" w:rsidP="005053AB">
            <w:pPr>
              <w:pStyle w:val="Akapitzlist"/>
              <w:ind w:left="0"/>
              <w:jc w:val="both"/>
            </w:pPr>
            <w:r w:rsidRPr="00877A49">
              <w:t xml:space="preserve">Sale wykładowe i ćwiczeniowe w większości oceniano bardzo dobrze/dobrze, </w:t>
            </w:r>
            <w:r w:rsidRPr="00877A49">
              <w:rPr>
                <w:color w:val="000000"/>
              </w:rPr>
              <w:t>środki audiowizualne i multimedialne oceniło tak 50% ankietowanych</w:t>
            </w:r>
            <w:r w:rsidRPr="00877A49">
              <w:t xml:space="preserve">. Jako dobry/przeciętny oceniono dostęp do </w:t>
            </w:r>
            <w:r w:rsidR="002D5774" w:rsidRPr="00877A49">
              <w:t>Internetu</w:t>
            </w:r>
            <w:r w:rsidRPr="00877A49">
              <w:t>. Wysoko oceniono zawartość informacyjną strony internetowej kierunku i sylabusów w systemie USOS. Dobrze i bardzo dobrze została oceniona praca dziekanatu (75%), w tym godziny otwarcia i informacje podawane przez pracowników. Pracownia komputerowa została oceniona jako bardzo dobra i dobra (50% odpowiedzi). Na 4 i 3 oceniono zasoby oraz usługi Biblioteki Uniwersyteckiej i biblioteki wydziałowej, choć jednocześnie z ankiet wynika, że studenci korzystają z bibliotek bardzo rzadko (odpowiednio 75% i 44% rzadziej niż kilka razy w roku).</w:t>
            </w:r>
            <w:r>
              <w:t xml:space="preserve"> </w:t>
            </w:r>
          </w:p>
        </w:tc>
      </w:tr>
      <w:tr w:rsidR="00090278" w:rsidRPr="00354A2E" w:rsidTr="00EA7DB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Default="00090278" w:rsidP="00090278">
            <w:pPr>
              <w:pStyle w:val="Akapitzlist"/>
              <w:spacing w:line="240" w:lineRule="auto"/>
              <w:ind w:left="0"/>
              <w:jc w:val="both"/>
            </w:pPr>
            <w:r w:rsidRPr="00354A2E">
              <w:rPr>
                <w:u w:val="single"/>
              </w:rPr>
              <w:t>Wnioski</w:t>
            </w:r>
            <w:r w:rsidRPr="00354A2E">
              <w:t xml:space="preserve"> (rekomendacje dla WZJK):</w:t>
            </w:r>
          </w:p>
          <w:p w:rsidR="00090278" w:rsidRPr="00354A2E" w:rsidRDefault="00090278" w:rsidP="00090278">
            <w:pPr>
              <w:pStyle w:val="Akapitzlist"/>
              <w:spacing w:line="240" w:lineRule="auto"/>
              <w:ind w:left="0"/>
              <w:jc w:val="both"/>
            </w:pPr>
            <w:r>
              <w:t>Poprawa oceny konsultacji indywidualnych oraz zachęcanie studentów do korzystania z zasobów biblioteki. Pr</w:t>
            </w:r>
            <w:r w:rsidR="006267EC">
              <w:t>o</w:t>
            </w:r>
            <w:r>
              <w:t>pozycja do biblioteki o digitalizację większej ilości zbiorów, aby zwiększyć dostępność do</w:t>
            </w:r>
            <w:r w:rsidR="006267EC">
              <w:t xml:space="preserve"> zasobów biblioteki. </w:t>
            </w:r>
          </w:p>
        </w:tc>
      </w:tr>
      <w:tr w:rsidR="00090278" w:rsidRPr="00354A2E" w:rsidTr="00856982">
        <w:trPr>
          <w:trHeight w:val="75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Pr="00354A2E" w:rsidRDefault="00090278" w:rsidP="00090278">
            <w:pPr>
              <w:pStyle w:val="Akapitzlist"/>
              <w:spacing w:line="240" w:lineRule="auto"/>
              <w:ind w:left="0"/>
              <w:jc w:val="both"/>
            </w:pPr>
            <w:r w:rsidRPr="00354A2E">
              <w:t>Realizacja rekomendacji WZJK oraz UZJK z poprzedniego roku akademickiego:</w:t>
            </w:r>
          </w:p>
        </w:tc>
      </w:tr>
      <w:tr w:rsidR="00090278" w:rsidRPr="00354A2E" w:rsidTr="00EA7DBA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78" w:rsidRPr="00354A2E" w:rsidRDefault="00090278" w:rsidP="0009027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b/>
              </w:rPr>
            </w:pPr>
            <w:r w:rsidRPr="00354A2E">
              <w:rPr>
                <w:b/>
              </w:rPr>
              <w:lastRenderedPageBreak/>
              <w:t>MONITOROWANIE WARUNKÓW KSZTAŁCENIA I ORGANIZACJI STUDIÓW</w:t>
            </w:r>
          </w:p>
        </w:tc>
      </w:tr>
      <w:tr w:rsidR="00090278" w:rsidRPr="00354A2E" w:rsidTr="00EA7DB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Default="00090278" w:rsidP="00090278">
            <w:pPr>
              <w:pStyle w:val="Akapitzlist"/>
              <w:spacing w:after="0" w:line="240" w:lineRule="auto"/>
              <w:ind w:left="0"/>
              <w:jc w:val="both"/>
            </w:pPr>
            <w:r>
              <w:t xml:space="preserve">W roku 2019/2020 </w:t>
            </w:r>
            <w:r w:rsidRPr="00B323CC">
              <w:t>monitorowano infras</w:t>
            </w:r>
            <w:r>
              <w:t xml:space="preserve">trukturę dydaktyczną dostępną w Instytucie. Sale dydaktyczne wyposażone są w Internet i sprzęt multimedialny do prowadzenia zajęć. Na rok następny zaplanowano doposażenie ich w laptopy. </w:t>
            </w:r>
          </w:p>
          <w:p w:rsidR="00090278" w:rsidRPr="00DD7A89" w:rsidRDefault="00090278" w:rsidP="00090278">
            <w:pPr>
              <w:pStyle w:val="Akapitzlist"/>
              <w:spacing w:after="0" w:line="240" w:lineRule="auto"/>
              <w:ind w:left="0"/>
              <w:jc w:val="both"/>
            </w:pPr>
            <w:r>
              <w:t>Stale doskonalono</w:t>
            </w:r>
            <w:r w:rsidRPr="00B323CC">
              <w:t xml:space="preserve"> stronę internetową kierunku w celu uzyskania lepszej dostępności informacji dla</w:t>
            </w:r>
            <w:r>
              <w:t xml:space="preserve"> </w:t>
            </w:r>
            <w:r w:rsidRPr="00B323CC">
              <w:t>studentów</w:t>
            </w:r>
            <w:r>
              <w:t xml:space="preserve">. Poszerzono dostępność informacji i kontaktu o serwisy społecznościowe – FB, </w:t>
            </w:r>
            <w:proofErr w:type="spellStart"/>
            <w:r>
              <w:t>Instragram</w:t>
            </w:r>
            <w:proofErr w:type="spellEnd"/>
            <w:r>
              <w:t>.</w:t>
            </w:r>
          </w:p>
        </w:tc>
      </w:tr>
      <w:tr w:rsidR="00090278" w:rsidRPr="00354A2E" w:rsidTr="00856982">
        <w:trPr>
          <w:trHeight w:val="83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Default="00090278" w:rsidP="00090278">
            <w:pPr>
              <w:pStyle w:val="Akapitzlist"/>
              <w:spacing w:line="240" w:lineRule="auto"/>
              <w:ind w:left="0"/>
              <w:jc w:val="both"/>
            </w:pPr>
            <w:r w:rsidRPr="00354A2E">
              <w:rPr>
                <w:u w:val="single"/>
              </w:rPr>
              <w:t>Wnioski</w:t>
            </w:r>
            <w:r w:rsidRPr="00354A2E">
              <w:t xml:space="preserve"> (rekomendacje dla WZJK):</w:t>
            </w:r>
          </w:p>
          <w:p w:rsidR="00090278" w:rsidRPr="00354A2E" w:rsidRDefault="00090278" w:rsidP="00090278">
            <w:pPr>
              <w:pStyle w:val="Akapitzlist"/>
              <w:spacing w:line="240" w:lineRule="auto"/>
              <w:ind w:left="0"/>
              <w:jc w:val="both"/>
            </w:pPr>
            <w:r>
              <w:t xml:space="preserve">Zwiększenie dostępności do Internetu oraz doposażenie pracowników, </w:t>
            </w:r>
            <w:proofErr w:type="spellStart"/>
            <w:r>
              <w:t>sal</w:t>
            </w:r>
            <w:proofErr w:type="spellEnd"/>
            <w:r>
              <w:t xml:space="preserve"> wykładowych i zakładów w sprzęt komputerowy umożliwiający prowadzenie zajęć w formie stacjonarnej i zdalnej.</w:t>
            </w:r>
          </w:p>
        </w:tc>
      </w:tr>
      <w:tr w:rsidR="00090278" w:rsidRPr="00354A2E" w:rsidTr="0047314E">
        <w:trPr>
          <w:trHeight w:val="84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Pr="00354A2E" w:rsidRDefault="00090278" w:rsidP="00090278">
            <w:pPr>
              <w:pStyle w:val="Akapitzlist"/>
              <w:spacing w:line="240" w:lineRule="auto"/>
              <w:ind w:left="0"/>
              <w:jc w:val="both"/>
            </w:pPr>
            <w:r w:rsidRPr="00354A2E">
              <w:t>Realizacja rekomendacji WZJK oraz UZJK z poprzedniego roku akademickiego:</w:t>
            </w:r>
            <w:r w:rsidR="005053AB">
              <w:t xml:space="preserve"> brak</w:t>
            </w:r>
          </w:p>
        </w:tc>
      </w:tr>
      <w:tr w:rsidR="00090278" w:rsidRPr="00354A2E" w:rsidTr="00EA7DBA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78" w:rsidRDefault="00090278" w:rsidP="0009027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b/>
                <w:bCs/>
              </w:rPr>
            </w:pPr>
            <w:r w:rsidRPr="00F81CFD">
              <w:rPr>
                <w:b/>
                <w:bCs/>
              </w:rPr>
              <w:t>MONITOROWAN</w:t>
            </w:r>
            <w:r>
              <w:rPr>
                <w:b/>
                <w:bCs/>
              </w:rPr>
              <w:t>I</w:t>
            </w:r>
            <w:r w:rsidRPr="00F81CFD">
              <w:rPr>
                <w:b/>
                <w:bCs/>
              </w:rPr>
              <w:t xml:space="preserve">E WSPARCIA STUDENTÓW </w:t>
            </w:r>
            <w:r>
              <w:rPr>
                <w:b/>
                <w:bCs/>
              </w:rPr>
              <w:t xml:space="preserve">I DOKTORANTÓW </w:t>
            </w:r>
          </w:p>
          <w:p w:rsidR="00090278" w:rsidRPr="00F81CFD" w:rsidRDefault="00090278" w:rsidP="00090278">
            <w:pPr>
              <w:pStyle w:val="Akapitzlist"/>
              <w:spacing w:after="0" w:line="240" w:lineRule="auto"/>
              <w:ind w:left="360"/>
              <w:rPr>
                <w:b/>
                <w:bCs/>
              </w:rPr>
            </w:pPr>
            <w:r w:rsidRPr="00F81CFD">
              <w:rPr>
                <w:b/>
                <w:bCs/>
              </w:rPr>
              <w:t>W PROCESIE UCZENIA SIĘ</w:t>
            </w:r>
          </w:p>
        </w:tc>
      </w:tr>
      <w:tr w:rsidR="00090278" w:rsidRPr="00354A2E" w:rsidTr="0047314E">
        <w:trPr>
          <w:trHeight w:val="126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Default="00BF57CE" w:rsidP="00090278">
            <w:pPr>
              <w:pStyle w:val="Akapitzlist"/>
              <w:spacing w:line="240" w:lineRule="auto"/>
              <w:ind w:left="0"/>
              <w:jc w:val="both"/>
            </w:pPr>
            <w:r>
              <w:t xml:space="preserve">Od roku akademickiego </w:t>
            </w:r>
            <w:r w:rsidR="005053AB">
              <w:t xml:space="preserve">2019/20 </w:t>
            </w:r>
            <w:r>
              <w:t xml:space="preserve">funkcjonuje nowa strona internetowa ISK, na której w </w:t>
            </w:r>
            <w:r w:rsidR="003E3C5D">
              <w:t>zakładce</w:t>
            </w:r>
            <w:r w:rsidR="00494CEA">
              <w:t xml:space="preserve"> </w:t>
            </w:r>
            <w:r w:rsidR="003E3C5D">
              <w:t>„Dla</w:t>
            </w:r>
            <w:r>
              <w:t xml:space="preserve"> Studenta</w:t>
            </w:r>
            <w:r w:rsidR="003E3C5D">
              <w:t>”</w:t>
            </w:r>
            <w:r>
              <w:t xml:space="preserve"> znajdują się informacje o wsparciu materialnym (stypendia), wsparciu niematerialnym (poradnia psychologiczna, chór akademicki, akademiki związek sportowy</w:t>
            </w:r>
            <w:r w:rsidR="003E3C5D">
              <w:t xml:space="preserve">, biuro karier). Poza tym </w:t>
            </w:r>
            <w:r w:rsidR="005053AB">
              <w:t>na</w:t>
            </w:r>
            <w:r w:rsidR="003E3C5D">
              <w:t xml:space="preserve"> tradycyjn</w:t>
            </w:r>
            <w:r w:rsidR="005053AB">
              <w:t>ej</w:t>
            </w:r>
            <w:r w:rsidR="003E3C5D">
              <w:t xml:space="preserve"> tablic</w:t>
            </w:r>
            <w:r w:rsidR="005053AB">
              <w:t>y</w:t>
            </w:r>
            <w:r w:rsidR="003E3C5D">
              <w:t xml:space="preserve"> ogłoszeń w budynku ISK zamieszczane są ogłoszenia dotyczące studentów. </w:t>
            </w:r>
          </w:p>
          <w:p w:rsidR="003E3C5D" w:rsidRPr="00BF57CE" w:rsidRDefault="003E3C5D" w:rsidP="00090278">
            <w:pPr>
              <w:pStyle w:val="Akapitzlist"/>
              <w:spacing w:line="240" w:lineRule="auto"/>
              <w:ind w:left="0"/>
              <w:jc w:val="both"/>
            </w:pPr>
            <w:r>
              <w:t xml:space="preserve">Na stronie mediów społecznościowych zamieszczane </w:t>
            </w:r>
            <w:r w:rsidR="00494CEA">
              <w:t>są</w:t>
            </w:r>
            <w:r>
              <w:t xml:space="preserve"> nie tylko informacje ważne z punktu widzenia studiów, ale też informacje o ciekawych wydarzeniach kulturalnych w regionie</w:t>
            </w:r>
            <w:r w:rsidR="000C6387">
              <w:t>,</w:t>
            </w:r>
            <w:r>
              <w:t xml:space="preserve"> w kraju i na świecie. </w:t>
            </w:r>
          </w:p>
        </w:tc>
      </w:tr>
      <w:tr w:rsidR="00090278" w:rsidRPr="00354A2E" w:rsidTr="00856982">
        <w:trPr>
          <w:trHeight w:val="77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Default="00090278" w:rsidP="00090278">
            <w:pPr>
              <w:pStyle w:val="Akapitzlist"/>
              <w:spacing w:line="240" w:lineRule="auto"/>
              <w:ind w:left="0"/>
              <w:jc w:val="both"/>
            </w:pPr>
            <w:r w:rsidRPr="00354A2E">
              <w:rPr>
                <w:u w:val="single"/>
              </w:rPr>
              <w:t>Wnioski</w:t>
            </w:r>
            <w:r w:rsidRPr="00354A2E">
              <w:t xml:space="preserve"> (rekomendacje dla WZJK):</w:t>
            </w:r>
          </w:p>
          <w:p w:rsidR="003E3C5D" w:rsidRPr="00354A2E" w:rsidRDefault="003E3C5D" w:rsidP="00090278">
            <w:pPr>
              <w:pStyle w:val="Akapitzlist"/>
              <w:spacing w:line="240" w:lineRule="auto"/>
              <w:ind w:left="0"/>
              <w:jc w:val="both"/>
            </w:pPr>
            <w:r>
              <w:t xml:space="preserve">Aktualizacja danych o organizacjach atrakcyjnych dla studentów kulturoznawstwa  – poszerzanie informacji o ciekawych wydarzeniach i ofercie kulturalnej  dostępnej zdalnie w okresie pandemii COVID-19. </w:t>
            </w:r>
          </w:p>
        </w:tc>
      </w:tr>
      <w:tr w:rsidR="00090278" w:rsidRPr="00354A2E" w:rsidTr="00856982">
        <w:trPr>
          <w:trHeight w:val="84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Default="00090278" w:rsidP="00090278">
            <w:pPr>
              <w:pStyle w:val="Akapitzlist"/>
              <w:spacing w:line="240" w:lineRule="auto"/>
              <w:ind w:left="0"/>
              <w:jc w:val="both"/>
            </w:pPr>
            <w:r w:rsidRPr="00354A2E">
              <w:t>Realizacja rekomendacji WZJK oraz UZJK z poprzedniego roku akademickiego:</w:t>
            </w:r>
          </w:p>
          <w:p w:rsidR="003E3C5D" w:rsidRPr="00354A2E" w:rsidRDefault="005053AB" w:rsidP="00090278">
            <w:pPr>
              <w:pStyle w:val="Akapitzlist"/>
              <w:spacing w:line="240" w:lineRule="auto"/>
              <w:ind w:left="0"/>
              <w:jc w:val="both"/>
            </w:pPr>
            <w:r>
              <w:t>b</w:t>
            </w:r>
            <w:r w:rsidR="003E3C5D">
              <w:t xml:space="preserve">rak </w:t>
            </w:r>
          </w:p>
        </w:tc>
      </w:tr>
      <w:tr w:rsidR="00090278" w:rsidRPr="00354A2E" w:rsidTr="00EA7DBA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78" w:rsidRPr="00354A2E" w:rsidRDefault="00090278" w:rsidP="0009027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b/>
              </w:rPr>
            </w:pPr>
            <w:r w:rsidRPr="00354A2E">
              <w:rPr>
                <w:b/>
              </w:rPr>
              <w:t>OCENA MOBILNOŚCI STUDENTÓW</w:t>
            </w:r>
            <w:r w:rsidRPr="00F81CFD">
              <w:rPr>
                <w:b/>
              </w:rPr>
              <w:t xml:space="preserve"> </w:t>
            </w:r>
            <w:r>
              <w:rPr>
                <w:b/>
              </w:rPr>
              <w:t xml:space="preserve">I DOKTORANTÓW </w:t>
            </w:r>
            <w:r w:rsidRPr="00F81CFD">
              <w:rPr>
                <w:b/>
              </w:rPr>
              <w:t>ORAZ STOPNIA UMIĘDZYNARODOWIENIA KSZTAŁCENIA</w:t>
            </w:r>
          </w:p>
        </w:tc>
      </w:tr>
      <w:tr w:rsidR="00090278" w:rsidRPr="00354A2E" w:rsidTr="00F81CFD">
        <w:trPr>
          <w:trHeight w:val="10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Default="000A5E0D" w:rsidP="005053AB">
            <w:pPr>
              <w:pStyle w:val="Akapitzlist"/>
              <w:ind w:left="0"/>
              <w:jc w:val="both"/>
            </w:pPr>
            <w:r>
              <w:t>W roku akademickim 2019/20 w wymianie akadem</w:t>
            </w:r>
            <w:r w:rsidR="00CF3C75">
              <w:t xml:space="preserve">ickiej o charakterze międzynarodowym uczestniczyło pięcioro studentów. Korzystali oni z programu Erasmus+. Trzy studentki wyjechały na semestr zimowy do uczelni </w:t>
            </w:r>
            <w:proofErr w:type="spellStart"/>
            <w:r w:rsidR="00CF3C75" w:rsidRPr="00494CEA">
              <w:rPr>
                <w:i/>
              </w:rPr>
              <w:t>Tuscia</w:t>
            </w:r>
            <w:proofErr w:type="spellEnd"/>
            <w:r w:rsidR="00CF3C75" w:rsidRPr="00494CEA">
              <w:rPr>
                <w:i/>
              </w:rPr>
              <w:t xml:space="preserve"> University</w:t>
            </w:r>
            <w:r w:rsidR="00CF3C75">
              <w:t xml:space="preserve"> we Włoszech, a dwoje studentów uczestniczyło w praktykach studenckich (Hiszpania, Grecja</w:t>
            </w:r>
            <w:r w:rsidR="000C6387">
              <w:t>)</w:t>
            </w:r>
            <w:r w:rsidR="00CF3C75">
              <w:t xml:space="preserve">. </w:t>
            </w:r>
          </w:p>
          <w:p w:rsidR="00CF3C75" w:rsidRPr="00354A2E" w:rsidRDefault="00CF3C75" w:rsidP="005053AB">
            <w:pPr>
              <w:pStyle w:val="Akapitzlist"/>
              <w:ind w:left="0"/>
              <w:jc w:val="both"/>
            </w:pPr>
            <w:r>
              <w:t xml:space="preserve">Rekrutacja na </w:t>
            </w:r>
            <w:r w:rsidR="000C6387">
              <w:t xml:space="preserve">wyjazdy studencie i </w:t>
            </w:r>
            <w:r w:rsidR="00975E18">
              <w:t>pracownicze</w:t>
            </w:r>
            <w:r w:rsidR="000C6387">
              <w:t xml:space="preserve"> w programie Erasmus+ na </w:t>
            </w:r>
            <w:r>
              <w:t>rok akademicki 2020/21 została przeprowadzona w trybie zdalnym z</w:t>
            </w:r>
            <w:r w:rsidR="000C6387">
              <w:t>e</w:t>
            </w:r>
            <w:r>
              <w:t xml:space="preserve"> względu na graniczenie działalności uczelni z powodu pandemii COVID-19. Zgłosiło się czworo studentów, troje zostało zakwalifikowanych do wjazdu w przyszłym roku akademickim </w:t>
            </w:r>
          </w:p>
        </w:tc>
      </w:tr>
      <w:tr w:rsidR="00090278" w:rsidRPr="00354A2E" w:rsidTr="00856982">
        <w:trPr>
          <w:trHeight w:val="85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Default="00090278" w:rsidP="00090278">
            <w:pPr>
              <w:pStyle w:val="Akapitzlist"/>
              <w:spacing w:line="240" w:lineRule="auto"/>
              <w:ind w:left="0"/>
              <w:jc w:val="both"/>
            </w:pPr>
            <w:r w:rsidRPr="00354A2E">
              <w:rPr>
                <w:u w:val="single"/>
              </w:rPr>
              <w:t>Wnioski</w:t>
            </w:r>
            <w:r w:rsidRPr="00354A2E">
              <w:t xml:space="preserve"> (rekomendacje dla WZJK):</w:t>
            </w:r>
          </w:p>
          <w:p w:rsidR="00CF3C75" w:rsidRPr="00354A2E" w:rsidRDefault="00CF3C75" w:rsidP="00090278">
            <w:pPr>
              <w:pStyle w:val="Akapitzlist"/>
              <w:spacing w:line="240" w:lineRule="auto"/>
              <w:ind w:left="0"/>
              <w:jc w:val="both"/>
            </w:pPr>
            <w:r>
              <w:t>Zwiększanie oferty umów z uczelniami partnerskimi, wyjazdów studenckich oraz zachęcanie do wyjazdów w ramach wymiany kadry naukowej</w:t>
            </w:r>
            <w:r w:rsidR="009D724F">
              <w:t xml:space="preserve"> i wizyt studyjnych </w:t>
            </w:r>
            <w:r w:rsidR="00975E18">
              <w:t xml:space="preserve">z </w:t>
            </w:r>
            <w:r w:rsidR="009D724F">
              <w:t xml:space="preserve">programu Erasmus+. </w:t>
            </w:r>
          </w:p>
        </w:tc>
      </w:tr>
      <w:tr w:rsidR="00090278" w:rsidRPr="00354A2E" w:rsidTr="00856982">
        <w:trPr>
          <w:trHeight w:val="83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Pr="00354A2E" w:rsidRDefault="00090278" w:rsidP="00090278">
            <w:pPr>
              <w:pStyle w:val="Akapitzlist"/>
              <w:spacing w:line="240" w:lineRule="auto"/>
              <w:ind w:left="0"/>
              <w:jc w:val="both"/>
            </w:pPr>
            <w:r w:rsidRPr="00354A2E">
              <w:lastRenderedPageBreak/>
              <w:t>Realizacja rekomendacji WZJK oraz UZJK z poprzedniego roku akademickiego:</w:t>
            </w:r>
            <w:r w:rsidR="009D724F">
              <w:t xml:space="preserve"> zachowanie poziomu wyjazdów studentów pomimo pandemii COVID-19. </w:t>
            </w:r>
          </w:p>
        </w:tc>
      </w:tr>
      <w:tr w:rsidR="00090278" w:rsidRPr="00354A2E" w:rsidTr="00EA7DBA">
        <w:trPr>
          <w:trHeight w:val="62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78" w:rsidRPr="00354A2E" w:rsidRDefault="00090278" w:rsidP="0009027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b/>
              </w:rPr>
            </w:pPr>
            <w:r w:rsidRPr="00354A2E">
              <w:rPr>
                <w:b/>
              </w:rPr>
              <w:t>UZYSKIWANIE OPINII ABSOLWENTÓW UCZELNI O PRZEBIEGU ODBYTYCH STUDIÓW</w:t>
            </w:r>
          </w:p>
        </w:tc>
      </w:tr>
      <w:tr w:rsidR="00090278" w:rsidRPr="00354A2E" w:rsidTr="00EA7DB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Default="00090278" w:rsidP="005053AB">
            <w:pPr>
              <w:pStyle w:val="Akapitzlist"/>
              <w:spacing w:after="0"/>
              <w:ind w:left="0"/>
              <w:jc w:val="both"/>
            </w:pPr>
            <w:r>
              <w:t>P</w:t>
            </w:r>
            <w:r w:rsidRPr="00104F97">
              <w:t>rzeprowadzono ankietę wśród absolwentów kierunku</w:t>
            </w:r>
            <w:r>
              <w:t xml:space="preserve"> w celu uzyskania informacji i opinii na temat programu i organizacji studiów, pracy wykładowców, efektów kształcenia, ich zgodności z oczekiwaniami oraz proponowanych zmian poprawiających jakość studiów.</w:t>
            </w:r>
          </w:p>
          <w:p w:rsidR="00090278" w:rsidRDefault="00090278" w:rsidP="005053AB">
            <w:pPr>
              <w:pStyle w:val="Akapitzlist"/>
              <w:spacing w:after="0"/>
              <w:ind w:left="0"/>
              <w:jc w:val="both"/>
            </w:pPr>
            <w:r>
              <w:t>Zebrano 22 ankiety.</w:t>
            </w:r>
          </w:p>
          <w:p w:rsidR="00090278" w:rsidRDefault="00090278" w:rsidP="005053AB">
            <w:pPr>
              <w:pStyle w:val="Akapitzlist"/>
              <w:spacing w:after="0"/>
              <w:ind w:left="0"/>
              <w:jc w:val="both"/>
            </w:pPr>
            <w:r w:rsidRPr="00771F08">
              <w:t>Jak wynika z ankiet, absolwenci pozytywnie oceniają studia na kulturoznawstwie. Na pytanie „Czy gdybyś jeszcze raz zdawał(a) na studia, to wy</w:t>
            </w:r>
            <w:r>
              <w:t>brał(a)byś ten sam kierunek?” 59</w:t>
            </w:r>
            <w:r w:rsidRPr="00771F08">
              <w:t xml:space="preserve">% odpowiedziało „tak” i „raczej tak”. </w:t>
            </w:r>
          </w:p>
          <w:p w:rsidR="00090278" w:rsidRPr="00771F08" w:rsidRDefault="00090278" w:rsidP="005053AB">
            <w:pPr>
              <w:pStyle w:val="Akapitzlist"/>
              <w:spacing w:after="0"/>
              <w:ind w:left="0"/>
              <w:jc w:val="both"/>
            </w:pPr>
            <w:r w:rsidRPr="00771F08">
              <w:t>Na pytanie „Czy gdybyś jeszcze raz zdawał(a) na studia, to wy</w:t>
            </w:r>
            <w:r>
              <w:t>brał(a)byś UwB?” 64</w:t>
            </w:r>
            <w:r w:rsidRPr="00771F08">
              <w:t xml:space="preserve">% odpowiedziało „tak” i „raczej tak”. </w:t>
            </w:r>
          </w:p>
          <w:p w:rsidR="00090278" w:rsidRDefault="00090278" w:rsidP="005053AB">
            <w:pPr>
              <w:pStyle w:val="Akapitzlist"/>
              <w:spacing w:after="0"/>
              <w:ind w:left="0"/>
              <w:jc w:val="both"/>
            </w:pPr>
            <w:r w:rsidRPr="00771F08">
              <w:t>Odsetek odpowiedzi pozytywnych, wskazujących na rozwinięcie określonych umiejętności („w stopniu bardzo dużym” i „dużym”)</w:t>
            </w:r>
            <w:r>
              <w:t>,</w:t>
            </w:r>
            <w:r w:rsidRPr="00771F08">
              <w:t xml:space="preserve"> </w:t>
            </w:r>
            <w:r>
              <w:t xml:space="preserve">był najwyższy w takich obszarach, jak: </w:t>
            </w:r>
            <w:r w:rsidRPr="00771F08">
              <w:t>znajomość zagadnień teoretycznych</w:t>
            </w:r>
            <w:r>
              <w:t xml:space="preserve"> – 86%, </w:t>
            </w:r>
            <w:r w:rsidRPr="00771F08">
              <w:t>umiejętności ko</w:t>
            </w:r>
            <w:r>
              <w:t>munikacyjne z innymi ludźmi – 77</w:t>
            </w:r>
            <w:r w:rsidRPr="00771F08">
              <w:t xml:space="preserve">%, umiejętność samodzielnego dokształcania się </w:t>
            </w:r>
            <w:r>
              <w:t>– 76% i praca zespołowa – 73%. Najsłabiej wypadły dwa obszary:</w:t>
            </w:r>
            <w:r w:rsidRPr="00771F08">
              <w:t xml:space="preserve"> umiejętność rozwiązywania praktycznych problemów </w:t>
            </w:r>
            <w:r>
              <w:t>i zdolność</w:t>
            </w:r>
            <w:r w:rsidRPr="00771F08">
              <w:t xml:space="preserve"> do </w:t>
            </w:r>
            <w:r>
              <w:t xml:space="preserve">wykonywania konkretnych zawodów. </w:t>
            </w:r>
          </w:p>
          <w:p w:rsidR="00090278" w:rsidRDefault="00090278" w:rsidP="005053AB">
            <w:pPr>
              <w:pStyle w:val="Akapitzlist"/>
              <w:spacing w:after="0"/>
              <w:ind w:left="0"/>
              <w:jc w:val="both"/>
            </w:pPr>
            <w:r w:rsidRPr="00771F08">
              <w:t>Spośród prowadzonych przedmiotów stu</w:t>
            </w:r>
            <w:r>
              <w:t xml:space="preserve">denci najwyżej ocenili seminaria (75% </w:t>
            </w:r>
            <w:r w:rsidRPr="00771F08">
              <w:t>„bardzo dobrze” i „dobrze”</w:t>
            </w:r>
            <w:r>
              <w:t xml:space="preserve">), </w:t>
            </w:r>
            <w:r w:rsidRPr="00771F08">
              <w:t>ćwiczenia</w:t>
            </w:r>
            <w:r>
              <w:t xml:space="preserve"> i konwersatoria obowiązkowe – 68%, warsztaty/laboratoria - 59</w:t>
            </w:r>
            <w:r w:rsidRPr="00771F08">
              <w:t>%</w:t>
            </w:r>
            <w:r>
              <w:t>.</w:t>
            </w:r>
          </w:p>
          <w:p w:rsidR="00090278" w:rsidRDefault="00090278" w:rsidP="005053AB">
            <w:pPr>
              <w:pStyle w:val="Akapitzlist"/>
              <w:spacing w:after="0"/>
              <w:ind w:left="0"/>
              <w:jc w:val="both"/>
            </w:pPr>
            <w:r>
              <w:t>Wysoko oceniono</w:t>
            </w:r>
            <w:r w:rsidRPr="00771F08">
              <w:t xml:space="preserve"> kompetencje wykładowców i pracowników administracyjnych. Odsetek odpowiedzi pozytywnych („wysoki” i „raczej wysoki poziom pro</w:t>
            </w:r>
            <w:r>
              <w:t>fesjonalizmu”) wyniósł średnio 95</w:t>
            </w:r>
            <w:r w:rsidRPr="00771F08">
              <w:t xml:space="preserve">%. </w:t>
            </w:r>
          </w:p>
          <w:p w:rsidR="00090278" w:rsidRDefault="00090278" w:rsidP="005053AB">
            <w:pPr>
              <w:pStyle w:val="Akapitzlist"/>
              <w:spacing w:after="0"/>
              <w:ind w:left="0"/>
              <w:jc w:val="both"/>
            </w:pPr>
            <w:r w:rsidRPr="00771F08">
              <w:t xml:space="preserve">Najczęściej zgłaszane uwagi dotyczyły potrzeby </w:t>
            </w:r>
            <w:r>
              <w:t xml:space="preserve">„odciążenia” ostatniego roku studiów (zwłaszcza ostatniego semestru), by studenci mieli więcej czasu na pisanie pracy dyplomowej. Wskazywano też na zbyt duże grupy ćwiczeniowe. Jak co roku, postulowano </w:t>
            </w:r>
            <w:r w:rsidRPr="00771F08">
              <w:t>zwięks</w:t>
            </w:r>
            <w:r>
              <w:t>zenie liczby zajęć praktycznych/</w:t>
            </w:r>
            <w:r w:rsidRPr="00771F08">
              <w:t>warsztatowych – kształcących umiejętności przydatne w k</w:t>
            </w:r>
            <w:r>
              <w:t>onkretnych zawodach, a także zwiększenia liczby zajęć w przestrzeni miasta</w:t>
            </w:r>
            <w:r w:rsidRPr="00771F08">
              <w:t>.</w:t>
            </w:r>
          </w:p>
          <w:p w:rsidR="00090278" w:rsidRPr="00354A2E" w:rsidRDefault="00090278" w:rsidP="005053AB">
            <w:pPr>
              <w:pStyle w:val="Akapitzlist"/>
              <w:ind w:left="0"/>
              <w:jc w:val="both"/>
              <w:rPr>
                <w:b/>
              </w:rPr>
            </w:pPr>
          </w:p>
        </w:tc>
      </w:tr>
      <w:tr w:rsidR="00090278" w:rsidRPr="00354A2E" w:rsidTr="00EA7DB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Pr="00354A2E" w:rsidRDefault="00090278" w:rsidP="00090278">
            <w:pPr>
              <w:pStyle w:val="Akapitzlist"/>
              <w:spacing w:line="240" w:lineRule="auto"/>
              <w:ind w:left="0"/>
              <w:jc w:val="both"/>
              <w:rPr>
                <w:b/>
              </w:rPr>
            </w:pPr>
            <w:r w:rsidRPr="00354A2E">
              <w:rPr>
                <w:u w:val="single"/>
              </w:rPr>
              <w:t>Wnioski</w:t>
            </w:r>
            <w:r w:rsidRPr="00354A2E">
              <w:t xml:space="preserve"> (rekomendacje dla WZJK):</w:t>
            </w:r>
          </w:p>
        </w:tc>
      </w:tr>
      <w:tr w:rsidR="00090278" w:rsidRPr="00354A2E" w:rsidTr="00EA7DB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Pr="00354A2E" w:rsidRDefault="00090278" w:rsidP="00090278">
            <w:pPr>
              <w:pStyle w:val="Akapitzlist"/>
              <w:spacing w:line="240" w:lineRule="auto"/>
              <w:ind w:left="0"/>
              <w:jc w:val="both"/>
              <w:rPr>
                <w:b/>
              </w:rPr>
            </w:pPr>
            <w:r w:rsidRPr="00354A2E">
              <w:t>Realizacja rekomendacji WZJK oraz UZJK z poprzedniego roku akademickiego:</w:t>
            </w:r>
          </w:p>
        </w:tc>
      </w:tr>
      <w:tr w:rsidR="00090278" w:rsidRPr="00354A2E" w:rsidTr="00EA7DBA">
        <w:trPr>
          <w:trHeight w:val="62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78" w:rsidRPr="00354A2E" w:rsidRDefault="00090278" w:rsidP="0009027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b/>
              </w:rPr>
            </w:pPr>
            <w:r w:rsidRPr="00F81CFD">
              <w:rPr>
                <w:b/>
                <w:bCs/>
              </w:rPr>
              <w:t>MONITOROWAN</w:t>
            </w:r>
            <w:r>
              <w:rPr>
                <w:b/>
                <w:bCs/>
              </w:rPr>
              <w:t>I</w:t>
            </w:r>
            <w:r w:rsidRPr="00F81CFD">
              <w:rPr>
                <w:b/>
                <w:bCs/>
              </w:rPr>
              <w:t>E</w:t>
            </w:r>
            <w:r w:rsidRPr="00354A2E">
              <w:rPr>
                <w:b/>
              </w:rPr>
              <w:t xml:space="preserve"> </w:t>
            </w:r>
            <w:r>
              <w:rPr>
                <w:b/>
              </w:rPr>
              <w:t>RELACJI Z OTOCZENIEM SPOŁECZNO-GOSPODARCZYM W ODNIESIENIU DO PROGRAMU STUDIÓW</w:t>
            </w:r>
          </w:p>
        </w:tc>
      </w:tr>
      <w:tr w:rsidR="00090278" w:rsidRPr="00354A2E" w:rsidTr="00EA7DB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A5" w:rsidRPr="00823CA5" w:rsidRDefault="00E84E69" w:rsidP="00090278">
            <w:pPr>
              <w:pStyle w:val="Akapitzlist"/>
              <w:spacing w:line="240" w:lineRule="auto"/>
              <w:ind w:left="0"/>
              <w:jc w:val="both"/>
            </w:pPr>
            <w:r w:rsidRPr="00E84E69">
              <w:t xml:space="preserve">W celu nawiązania bliższej współpracy z otoczeniem społeczno-gospodarczym </w:t>
            </w:r>
            <w:r w:rsidR="003265A5">
              <w:t>o</w:t>
            </w:r>
            <w:r w:rsidR="00823CA5">
              <w:t>d</w:t>
            </w:r>
            <w:r w:rsidR="003265A5">
              <w:t xml:space="preserve">były się </w:t>
            </w:r>
            <w:r w:rsidRPr="00E84E69">
              <w:t xml:space="preserve">trzy spotkania </w:t>
            </w:r>
            <w:r w:rsidRPr="003265A5">
              <w:t xml:space="preserve">studyjne z przedstawicielami władz </w:t>
            </w:r>
            <w:r w:rsidR="003265A5" w:rsidRPr="00E84E69">
              <w:t>Urzę</w:t>
            </w:r>
            <w:r w:rsidR="003265A5">
              <w:t>du</w:t>
            </w:r>
            <w:r w:rsidR="003265A5" w:rsidRPr="00E84E69">
              <w:t xml:space="preserve"> </w:t>
            </w:r>
            <w:r w:rsidR="00AA696C" w:rsidRPr="00E84E69">
              <w:t>Marszałkowski</w:t>
            </w:r>
            <w:r w:rsidR="00AA696C">
              <w:t>ego</w:t>
            </w:r>
            <w:r w:rsidR="003265A5" w:rsidRPr="00E84E69">
              <w:t xml:space="preserve"> Województwa Podlaskiego. </w:t>
            </w:r>
            <w:r w:rsidR="003265A5">
              <w:t>Tema</w:t>
            </w:r>
            <w:r w:rsidR="00494CEA">
              <w:t>tami</w:t>
            </w:r>
            <w:r w:rsidR="003265A5">
              <w:t xml:space="preserve"> spotka</w:t>
            </w:r>
            <w:r w:rsidR="00494CEA">
              <w:t xml:space="preserve">ń </w:t>
            </w:r>
            <w:r w:rsidR="003265A5">
              <w:t xml:space="preserve">była </w:t>
            </w:r>
            <w:r w:rsidRPr="003265A5">
              <w:t>dyskusj</w:t>
            </w:r>
            <w:r w:rsidR="003265A5">
              <w:t>a</w:t>
            </w:r>
            <w:r w:rsidRPr="003265A5">
              <w:t xml:space="preserve"> </w:t>
            </w:r>
            <w:r w:rsidR="003265A5">
              <w:t xml:space="preserve">na temat </w:t>
            </w:r>
            <w:r w:rsidRPr="003265A5">
              <w:t>specjalności „Kultura Podlasia”</w:t>
            </w:r>
            <w:r w:rsidR="003265A5">
              <w:t xml:space="preserve"> i konsultacja programu innych specjalności z pracownikami odpowiedzialnymi za </w:t>
            </w:r>
            <w:r w:rsidR="003265A5" w:rsidRPr="003265A5">
              <w:t xml:space="preserve">realizację </w:t>
            </w:r>
            <w:r w:rsidR="003265A5" w:rsidRPr="003265A5">
              <w:lastRenderedPageBreak/>
              <w:t xml:space="preserve">polityki kulturalnej województwa i działalność instytucji kultury w regionie. </w:t>
            </w:r>
            <w:r w:rsidR="00AA696C">
              <w:t>P</w:t>
            </w:r>
            <w:r w:rsidR="003265A5" w:rsidRPr="003265A5">
              <w:t>rzedstawiciele</w:t>
            </w:r>
            <w:r w:rsidRPr="003265A5">
              <w:t xml:space="preserve"> U</w:t>
            </w:r>
            <w:r w:rsidR="003265A5" w:rsidRPr="003265A5">
              <w:t>MWP zaproponowali utworzenie</w:t>
            </w:r>
            <w:r w:rsidRPr="003265A5">
              <w:t xml:space="preserve"> studiów podyplomowych w ISK</w:t>
            </w:r>
            <w:r w:rsidR="003265A5" w:rsidRPr="003265A5">
              <w:t xml:space="preserve"> w celu podnoszenia kwalifikacji pracowników instytucji kultury i animatorów kultury</w:t>
            </w:r>
            <w:r w:rsidR="00AA696C">
              <w:t xml:space="preserve"> w województwie, a także udział studentów w szkoleniach z pozyskiwania funduszy na działalność kulturalną i w konferencji dotyczącej przyszłości kultury regionie</w:t>
            </w:r>
            <w:r w:rsidR="00823CA5">
              <w:t xml:space="preserve"> (</w:t>
            </w:r>
            <w:r w:rsidR="00AA696C">
              <w:t>Muzeum Wsi</w:t>
            </w:r>
            <w:r w:rsidR="00823CA5">
              <w:t>)</w:t>
            </w:r>
            <w:r w:rsidR="00AA696C">
              <w:t xml:space="preserve">. </w:t>
            </w:r>
          </w:p>
        </w:tc>
      </w:tr>
      <w:tr w:rsidR="00090278" w:rsidRPr="00354A2E" w:rsidTr="00EA7DB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Default="00090278" w:rsidP="00090278">
            <w:pPr>
              <w:pStyle w:val="Akapitzlist"/>
              <w:spacing w:line="240" w:lineRule="auto"/>
              <w:ind w:left="0"/>
              <w:jc w:val="both"/>
            </w:pPr>
            <w:r w:rsidRPr="00354A2E">
              <w:rPr>
                <w:u w:val="single"/>
              </w:rPr>
              <w:lastRenderedPageBreak/>
              <w:t>Wnioski</w:t>
            </w:r>
            <w:r w:rsidRPr="00354A2E">
              <w:t xml:space="preserve"> (rekomendacje dla WZJK</w:t>
            </w:r>
          </w:p>
          <w:p w:rsidR="00AA696C" w:rsidRPr="00AA696C" w:rsidRDefault="00AA696C" w:rsidP="00090278">
            <w:pPr>
              <w:pStyle w:val="Akapitzlist"/>
              <w:spacing w:line="240" w:lineRule="auto"/>
              <w:ind w:left="0"/>
              <w:jc w:val="both"/>
            </w:pPr>
            <w:r w:rsidRPr="00AA696C">
              <w:t>Poszerzeni</w:t>
            </w:r>
            <w:r w:rsidR="005053AB">
              <w:t>e</w:t>
            </w:r>
            <w:r w:rsidRPr="00AA696C">
              <w:t xml:space="preserve"> współpracy z innymi instytucjami odpowiedzialnymi za </w:t>
            </w:r>
            <w:r w:rsidR="00494CEA" w:rsidRPr="00AA696C">
              <w:t>politykę</w:t>
            </w:r>
            <w:r w:rsidRPr="00AA696C">
              <w:t xml:space="preserve"> kulturalną w regionie. </w:t>
            </w:r>
          </w:p>
        </w:tc>
      </w:tr>
      <w:tr w:rsidR="00090278" w:rsidRPr="00354A2E" w:rsidTr="00EA7DB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Default="00090278" w:rsidP="00090278">
            <w:pPr>
              <w:pStyle w:val="Akapitzlist"/>
              <w:spacing w:line="240" w:lineRule="auto"/>
              <w:ind w:left="0"/>
              <w:jc w:val="both"/>
            </w:pPr>
            <w:r w:rsidRPr="00354A2E">
              <w:t>Realizacja rekomendacji WZJK oraz UZJK z poprzedniego roku akademickiego:</w:t>
            </w:r>
          </w:p>
          <w:p w:rsidR="00AA696C" w:rsidRPr="00AA696C" w:rsidRDefault="00AA696C" w:rsidP="00090278">
            <w:pPr>
              <w:pStyle w:val="Akapitzlist"/>
              <w:spacing w:line="240" w:lineRule="auto"/>
              <w:ind w:left="0"/>
              <w:jc w:val="both"/>
            </w:pPr>
            <w:r w:rsidRPr="00AA696C">
              <w:t xml:space="preserve">Przygotowano ankiety dla absolwentów kulturoznawstwa, które zostaną wysłane 9 miesięcy od ukończenia studiów </w:t>
            </w:r>
            <w:r>
              <w:t xml:space="preserve">(IV 2021) </w:t>
            </w:r>
            <w:r w:rsidRPr="00AA696C">
              <w:t>i trzy lata od zakończenia edukacji na kulturoznawstwie</w:t>
            </w:r>
            <w:r>
              <w:t xml:space="preserve"> (lipiec 2023). </w:t>
            </w:r>
          </w:p>
        </w:tc>
      </w:tr>
      <w:tr w:rsidR="00090278" w:rsidRPr="00354A2E" w:rsidTr="00EA7DBA">
        <w:trPr>
          <w:trHeight w:val="58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Pr="00354A2E" w:rsidRDefault="00090278" w:rsidP="0009027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b/>
              </w:rPr>
            </w:pPr>
            <w:r w:rsidRPr="00354A2E">
              <w:rPr>
                <w:b/>
              </w:rPr>
              <w:t xml:space="preserve">MONITOROWANIE </w:t>
            </w:r>
            <w:r w:rsidRPr="00F81CFD">
              <w:rPr>
                <w:b/>
              </w:rPr>
              <w:t xml:space="preserve">KARIER ZAWODOWYCH ABSOLWENTÓW </w:t>
            </w:r>
          </w:p>
        </w:tc>
      </w:tr>
      <w:tr w:rsidR="00090278" w:rsidRPr="00354A2E" w:rsidTr="00EA7DB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Default="00090278" w:rsidP="00090278">
            <w:pPr>
              <w:pStyle w:val="Akapitzlist"/>
              <w:spacing w:line="240" w:lineRule="auto"/>
              <w:ind w:left="0"/>
              <w:jc w:val="both"/>
            </w:pPr>
            <w:r w:rsidRPr="00354A2E">
              <w:t>Opis podjętych działań i uzyskanych rezultatów</w:t>
            </w:r>
          </w:p>
          <w:p w:rsidR="00AA696C" w:rsidRPr="00354A2E" w:rsidRDefault="00AA696C" w:rsidP="00090278">
            <w:pPr>
              <w:pStyle w:val="Akapitzlist"/>
              <w:spacing w:line="240" w:lineRule="auto"/>
              <w:ind w:left="0"/>
              <w:jc w:val="both"/>
            </w:pPr>
            <w:r>
              <w:t xml:space="preserve"> Próba współpracy z Biure</w:t>
            </w:r>
            <w:r w:rsidR="00823CA5">
              <w:t>m</w:t>
            </w:r>
            <w:r>
              <w:t xml:space="preserve"> Karier </w:t>
            </w:r>
            <w:proofErr w:type="spellStart"/>
            <w:r w:rsidR="00823CA5">
              <w:t>UwB</w:t>
            </w:r>
            <w:proofErr w:type="spellEnd"/>
            <w:r w:rsidR="00823CA5">
              <w:t xml:space="preserve"> </w:t>
            </w:r>
            <w:r>
              <w:t xml:space="preserve">nie </w:t>
            </w:r>
            <w:r w:rsidR="00823CA5">
              <w:t>przyniosł</w:t>
            </w:r>
            <w:r w:rsidR="005053AB">
              <w:t>a</w:t>
            </w:r>
            <w:r>
              <w:t xml:space="preserve"> porządnego efektu, gdyż jednostka skupia się na monitorowaniu losów absolwentów UwB, ale bez uwzględnienia kierunku studiów, co wydaje się istotnym brakiem w sposobie funkcjonowanie ankiet kierowanych do pracodawców. Zespół pracowników ISK nie jest dużym zespołem, z niewielkim zapleczem administracyjnym (jeden pracownik sekretariatu i jeden pracownik dziekanatu), co ogranicza możliwości podziału pracy związanej ze zbieraniem danych o absolwentach</w:t>
            </w:r>
            <w:r w:rsidR="005053AB">
              <w:t xml:space="preserve">. </w:t>
            </w:r>
            <w:bookmarkStart w:id="0" w:name="_GoBack"/>
            <w:bookmarkEnd w:id="0"/>
          </w:p>
        </w:tc>
      </w:tr>
      <w:tr w:rsidR="00090278" w:rsidRPr="00354A2E" w:rsidTr="006445A4">
        <w:trPr>
          <w:trHeight w:val="90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Default="00090278" w:rsidP="00090278">
            <w:pPr>
              <w:pStyle w:val="Akapitzlist"/>
              <w:spacing w:line="240" w:lineRule="auto"/>
              <w:ind w:left="0"/>
              <w:jc w:val="both"/>
            </w:pPr>
            <w:r w:rsidRPr="00354A2E">
              <w:t>Wnioski (rekomendacje dla WZJK):</w:t>
            </w:r>
          </w:p>
          <w:p w:rsidR="00494CEA" w:rsidRDefault="00AA696C" w:rsidP="00090278">
            <w:pPr>
              <w:pStyle w:val="Akapitzlist"/>
              <w:spacing w:line="240" w:lineRule="auto"/>
              <w:ind w:left="0"/>
              <w:jc w:val="both"/>
            </w:pPr>
            <w:r>
              <w:t xml:space="preserve">Rozbudowa bazy danych </w:t>
            </w:r>
            <w:r w:rsidR="00552FE0">
              <w:t>pracodawców, udoskonalenie ankiety skierowanej do pracodawców (uproszenie jej formy i sposobu wysyłania – wersja elektroniczna</w:t>
            </w:r>
            <w:r w:rsidR="00D551CE">
              <w:t xml:space="preserve"> ankiety</w:t>
            </w:r>
            <w:r w:rsidR="00552FE0">
              <w:t>).</w:t>
            </w:r>
          </w:p>
          <w:p w:rsidR="00AA696C" w:rsidRDefault="00494CEA" w:rsidP="00090278">
            <w:pPr>
              <w:pStyle w:val="Akapitzlist"/>
              <w:spacing w:line="240" w:lineRule="auto"/>
              <w:ind w:left="0"/>
              <w:jc w:val="both"/>
            </w:pPr>
            <w:r>
              <w:t>Stworzenie ankiety ogólnej</w:t>
            </w:r>
            <w:r w:rsidR="00823CA5">
              <w:t xml:space="preserve"> skierowanej do </w:t>
            </w:r>
            <w:r>
              <w:t xml:space="preserve">pracodawców dla wszystkich wydziałów i instytutów z możliwością jej edytowania w trybie e-ankiety, np. przez Biuro Karier UwB. </w:t>
            </w:r>
            <w:r w:rsidR="00552FE0">
              <w:t xml:space="preserve"> </w:t>
            </w:r>
          </w:p>
          <w:p w:rsidR="00494CEA" w:rsidRPr="00354A2E" w:rsidRDefault="00823CA5" w:rsidP="00090278">
            <w:pPr>
              <w:pStyle w:val="Akapitzlist"/>
              <w:spacing w:line="240" w:lineRule="auto"/>
              <w:ind w:left="0"/>
              <w:jc w:val="both"/>
            </w:pPr>
            <w:r>
              <w:t xml:space="preserve">Utworzenie </w:t>
            </w:r>
            <w:r w:rsidR="00494CEA">
              <w:t xml:space="preserve">bazy danych o losach absolwentów poszczególnych kierunków, np. przez Biuro Karier UwB. </w:t>
            </w:r>
          </w:p>
        </w:tc>
      </w:tr>
      <w:tr w:rsidR="00090278" w:rsidRPr="00354A2E" w:rsidTr="006445A4">
        <w:trPr>
          <w:trHeight w:val="83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Pr="00354A2E" w:rsidRDefault="00090278" w:rsidP="00090278">
            <w:pPr>
              <w:pStyle w:val="Akapitzlist"/>
              <w:spacing w:line="240" w:lineRule="auto"/>
              <w:ind w:left="0"/>
              <w:jc w:val="both"/>
            </w:pPr>
            <w:r w:rsidRPr="00354A2E">
              <w:t>Realizacja rekomendacji WZJK oraz UZJK z poprzedniego roku akademickiego:</w:t>
            </w:r>
            <w:r w:rsidR="00494CEA">
              <w:t xml:space="preserve"> brak</w:t>
            </w:r>
          </w:p>
        </w:tc>
      </w:tr>
    </w:tbl>
    <w:p w:rsidR="00FD66FD" w:rsidRPr="00354A2E" w:rsidRDefault="00FD66FD" w:rsidP="00FD66FD">
      <w:pPr>
        <w:spacing w:after="0" w:line="240" w:lineRule="auto"/>
        <w:jc w:val="both"/>
      </w:pPr>
    </w:p>
    <w:p w:rsidR="00FD66FD" w:rsidRPr="00354A2E" w:rsidRDefault="00FD66FD" w:rsidP="00FD66FD">
      <w:pPr>
        <w:spacing w:line="240" w:lineRule="auto"/>
      </w:pPr>
    </w:p>
    <w:p w:rsidR="00FD66FD" w:rsidRPr="00354A2E" w:rsidRDefault="00166C3D" w:rsidP="00FD66FD">
      <w:pPr>
        <w:spacing w:after="0" w:line="240" w:lineRule="auto"/>
        <w:ind w:left="5387"/>
        <w:jc w:val="center"/>
      </w:pPr>
      <w:r>
        <w:t xml:space="preserve">dr hab. Alicja Kisielewska, prof. UwB </w:t>
      </w:r>
      <w:r w:rsidR="00FD66FD" w:rsidRPr="00354A2E">
        <w:t>…………………………………….</w:t>
      </w:r>
    </w:p>
    <w:p w:rsidR="00802078" w:rsidRPr="00D30790" w:rsidRDefault="00FD66FD" w:rsidP="001A6602">
      <w:pPr>
        <w:spacing w:after="0" w:line="240" w:lineRule="auto"/>
        <w:ind w:left="5387"/>
        <w:jc w:val="center"/>
      </w:pPr>
      <w:r w:rsidRPr="00354A2E">
        <w:t>(podpis i pieczęć Dziekana Wydziału)</w:t>
      </w:r>
    </w:p>
    <w:sectPr w:rsidR="00802078" w:rsidRPr="00D30790" w:rsidSect="00FD6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A30"/>
    <w:multiLevelType w:val="hybridMultilevel"/>
    <w:tmpl w:val="216EFEAE"/>
    <w:lvl w:ilvl="0" w:tplc="12F4588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834C6"/>
    <w:multiLevelType w:val="hybridMultilevel"/>
    <w:tmpl w:val="EE3AB93E"/>
    <w:lvl w:ilvl="0" w:tplc="12906A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687F"/>
    <w:multiLevelType w:val="hybridMultilevel"/>
    <w:tmpl w:val="0ED68A9C"/>
    <w:lvl w:ilvl="0" w:tplc="EC1204F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83A24"/>
    <w:multiLevelType w:val="hybridMultilevel"/>
    <w:tmpl w:val="82E864FC"/>
    <w:lvl w:ilvl="0" w:tplc="C6842C3C">
      <w:start w:val="1"/>
      <w:numFmt w:val="decimal"/>
      <w:lvlText w:val="%1)"/>
      <w:lvlJc w:val="left"/>
      <w:pPr>
        <w:tabs>
          <w:tab w:val="num" w:pos="1233"/>
        </w:tabs>
        <w:ind w:left="1211" w:hanging="851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548E5"/>
    <w:multiLevelType w:val="hybridMultilevel"/>
    <w:tmpl w:val="264A4322"/>
    <w:lvl w:ilvl="0" w:tplc="CFEC42C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1C870FA3"/>
    <w:multiLevelType w:val="hybridMultilevel"/>
    <w:tmpl w:val="217E2E04"/>
    <w:lvl w:ilvl="0" w:tplc="BA12FB6E">
      <w:start w:val="1"/>
      <w:numFmt w:val="decimal"/>
      <w:lvlText w:val="%1)"/>
      <w:lvlJc w:val="left"/>
      <w:pPr>
        <w:tabs>
          <w:tab w:val="num" w:pos="1233"/>
        </w:tabs>
        <w:ind w:left="1211" w:hanging="851"/>
      </w:pPr>
      <w:rPr>
        <w:rFonts w:cs="Times New Roman"/>
        <w:strike w:val="0"/>
        <w:dstrike w:val="0"/>
        <w:u w:val="none"/>
        <w:effect w:val="none"/>
      </w:rPr>
    </w:lvl>
    <w:lvl w:ilvl="1" w:tplc="B372A2F4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C7F34"/>
    <w:multiLevelType w:val="hybridMultilevel"/>
    <w:tmpl w:val="32EAA95E"/>
    <w:lvl w:ilvl="0" w:tplc="D91A6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2F4CE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EC6BD6"/>
    <w:multiLevelType w:val="hybridMultilevel"/>
    <w:tmpl w:val="B434C986"/>
    <w:lvl w:ilvl="0" w:tplc="34AC05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80F96"/>
    <w:multiLevelType w:val="hybridMultilevel"/>
    <w:tmpl w:val="4FCA4958"/>
    <w:lvl w:ilvl="0" w:tplc="E1D0A7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51B3B15"/>
    <w:multiLevelType w:val="hybridMultilevel"/>
    <w:tmpl w:val="B1E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43C29"/>
    <w:multiLevelType w:val="hybridMultilevel"/>
    <w:tmpl w:val="53F67670"/>
    <w:lvl w:ilvl="0" w:tplc="04150017">
      <w:start w:val="1"/>
      <w:numFmt w:val="lowerLetter"/>
      <w:lvlText w:val="%1)"/>
      <w:lvlJc w:val="left"/>
      <w:pPr>
        <w:ind w:left="446" w:hanging="360"/>
      </w:p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D4B48FD"/>
    <w:multiLevelType w:val="hybridMultilevel"/>
    <w:tmpl w:val="FD44A2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A38F6"/>
    <w:multiLevelType w:val="hybridMultilevel"/>
    <w:tmpl w:val="46DE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9E5C07"/>
    <w:multiLevelType w:val="hybridMultilevel"/>
    <w:tmpl w:val="ADC6365A"/>
    <w:lvl w:ilvl="0" w:tplc="8F0C5D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FB02F7"/>
    <w:multiLevelType w:val="hybridMultilevel"/>
    <w:tmpl w:val="82C400B4"/>
    <w:lvl w:ilvl="0" w:tplc="9760C4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8E6A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A66A0"/>
    <w:multiLevelType w:val="hybridMultilevel"/>
    <w:tmpl w:val="A86CA5E8"/>
    <w:lvl w:ilvl="0" w:tplc="41BC56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6" w15:restartNumberingAfterBreak="0">
    <w:nsid w:val="478329F9"/>
    <w:multiLevelType w:val="hybridMultilevel"/>
    <w:tmpl w:val="F5D0EA56"/>
    <w:lvl w:ilvl="0" w:tplc="7A0A48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18E6A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033267"/>
    <w:multiLevelType w:val="hybridMultilevel"/>
    <w:tmpl w:val="30ACAD3E"/>
    <w:lvl w:ilvl="0" w:tplc="BA5015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CF588A"/>
    <w:multiLevelType w:val="hybridMultilevel"/>
    <w:tmpl w:val="59C6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A0527"/>
    <w:multiLevelType w:val="hybridMultilevel"/>
    <w:tmpl w:val="DC5A1B02"/>
    <w:lvl w:ilvl="0" w:tplc="DB46A83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41BC567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ED538F"/>
    <w:multiLevelType w:val="hybridMultilevel"/>
    <w:tmpl w:val="0EA8AC92"/>
    <w:lvl w:ilvl="0" w:tplc="C6842C3C">
      <w:start w:val="1"/>
      <w:numFmt w:val="decimal"/>
      <w:lvlText w:val="%1)"/>
      <w:lvlJc w:val="left"/>
      <w:pPr>
        <w:tabs>
          <w:tab w:val="num" w:pos="1581"/>
        </w:tabs>
        <w:ind w:left="1559" w:hanging="851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246A81"/>
    <w:multiLevelType w:val="hybridMultilevel"/>
    <w:tmpl w:val="E9ECA4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4A2390"/>
    <w:multiLevelType w:val="hybridMultilevel"/>
    <w:tmpl w:val="25AA3910"/>
    <w:lvl w:ilvl="0" w:tplc="C6842C3C">
      <w:start w:val="1"/>
      <w:numFmt w:val="decimal"/>
      <w:lvlText w:val="%1)"/>
      <w:lvlJc w:val="left"/>
      <w:pPr>
        <w:tabs>
          <w:tab w:val="num" w:pos="1233"/>
        </w:tabs>
        <w:ind w:left="1211" w:hanging="851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147EE5"/>
    <w:multiLevelType w:val="hybridMultilevel"/>
    <w:tmpl w:val="E0DE30A8"/>
    <w:lvl w:ilvl="0" w:tplc="006C71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E6A08"/>
    <w:multiLevelType w:val="hybridMultilevel"/>
    <w:tmpl w:val="1D3274B6"/>
    <w:lvl w:ilvl="0" w:tplc="800CE8E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585289"/>
    <w:multiLevelType w:val="hybridMultilevel"/>
    <w:tmpl w:val="E780C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B4B2F"/>
    <w:multiLevelType w:val="hybridMultilevel"/>
    <w:tmpl w:val="4C56D60E"/>
    <w:lvl w:ilvl="0" w:tplc="EA320D6A">
      <w:start w:val="17"/>
      <w:numFmt w:val="decimal"/>
      <w:lvlText w:val="%1)"/>
      <w:lvlJc w:val="left"/>
      <w:pPr>
        <w:ind w:left="4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4" w:hanging="360"/>
      </w:pPr>
    </w:lvl>
    <w:lvl w:ilvl="2" w:tplc="0415001B" w:tentative="1">
      <w:start w:val="1"/>
      <w:numFmt w:val="lowerRoman"/>
      <w:lvlText w:val="%3."/>
      <w:lvlJc w:val="right"/>
      <w:pPr>
        <w:ind w:left="6054" w:hanging="180"/>
      </w:pPr>
    </w:lvl>
    <w:lvl w:ilvl="3" w:tplc="0415000F" w:tentative="1">
      <w:start w:val="1"/>
      <w:numFmt w:val="decimal"/>
      <w:lvlText w:val="%4."/>
      <w:lvlJc w:val="left"/>
      <w:pPr>
        <w:ind w:left="6774" w:hanging="360"/>
      </w:pPr>
    </w:lvl>
    <w:lvl w:ilvl="4" w:tplc="04150019" w:tentative="1">
      <w:start w:val="1"/>
      <w:numFmt w:val="lowerLetter"/>
      <w:lvlText w:val="%5."/>
      <w:lvlJc w:val="left"/>
      <w:pPr>
        <w:ind w:left="7494" w:hanging="360"/>
      </w:pPr>
    </w:lvl>
    <w:lvl w:ilvl="5" w:tplc="0415001B" w:tentative="1">
      <w:start w:val="1"/>
      <w:numFmt w:val="lowerRoman"/>
      <w:lvlText w:val="%6."/>
      <w:lvlJc w:val="right"/>
      <w:pPr>
        <w:ind w:left="8214" w:hanging="180"/>
      </w:pPr>
    </w:lvl>
    <w:lvl w:ilvl="6" w:tplc="0415000F" w:tentative="1">
      <w:start w:val="1"/>
      <w:numFmt w:val="decimal"/>
      <w:lvlText w:val="%7."/>
      <w:lvlJc w:val="left"/>
      <w:pPr>
        <w:ind w:left="8934" w:hanging="360"/>
      </w:pPr>
    </w:lvl>
    <w:lvl w:ilvl="7" w:tplc="04150019" w:tentative="1">
      <w:start w:val="1"/>
      <w:numFmt w:val="lowerLetter"/>
      <w:lvlText w:val="%8."/>
      <w:lvlJc w:val="left"/>
      <w:pPr>
        <w:ind w:left="9654" w:hanging="360"/>
      </w:pPr>
    </w:lvl>
    <w:lvl w:ilvl="8" w:tplc="0415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27" w15:restartNumberingAfterBreak="0">
    <w:nsid w:val="6FE91DD6"/>
    <w:multiLevelType w:val="hybridMultilevel"/>
    <w:tmpl w:val="F3D843D6"/>
    <w:lvl w:ilvl="0" w:tplc="CA8260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00669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A30E1"/>
    <w:multiLevelType w:val="hybridMultilevel"/>
    <w:tmpl w:val="ACC6A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631C9"/>
    <w:multiLevelType w:val="hybridMultilevel"/>
    <w:tmpl w:val="32EAA95E"/>
    <w:lvl w:ilvl="0" w:tplc="D91A6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2F4CE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0554E6"/>
    <w:multiLevelType w:val="hybridMultilevel"/>
    <w:tmpl w:val="37B0D0DC"/>
    <w:lvl w:ilvl="0" w:tplc="1D3E5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5E5661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0B0C12"/>
    <w:multiLevelType w:val="hybridMultilevel"/>
    <w:tmpl w:val="6F6044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31629C"/>
    <w:multiLevelType w:val="hybridMultilevel"/>
    <w:tmpl w:val="32EAA95E"/>
    <w:lvl w:ilvl="0" w:tplc="D91A6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2F4CE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4F2B69"/>
    <w:multiLevelType w:val="hybridMultilevel"/>
    <w:tmpl w:val="48D22318"/>
    <w:lvl w:ilvl="0" w:tplc="41BC56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0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1"/>
  </w:num>
  <w:num w:numId="26">
    <w:abstractNumId w:val="14"/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7"/>
  </w:num>
  <w:num w:numId="31">
    <w:abstractNumId w:val="23"/>
  </w:num>
  <w:num w:numId="32">
    <w:abstractNumId w:val="4"/>
  </w:num>
  <w:num w:numId="33">
    <w:abstractNumId w:val="2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78"/>
    <w:rsid w:val="00090278"/>
    <w:rsid w:val="000A5E0D"/>
    <w:rsid w:val="000B3A84"/>
    <w:rsid w:val="000C6387"/>
    <w:rsid w:val="000F57AE"/>
    <w:rsid w:val="00100000"/>
    <w:rsid w:val="001005A3"/>
    <w:rsid w:val="00104ADD"/>
    <w:rsid w:val="00111403"/>
    <w:rsid w:val="0012330E"/>
    <w:rsid w:val="0012693E"/>
    <w:rsid w:val="00166C3D"/>
    <w:rsid w:val="00166E37"/>
    <w:rsid w:val="001A6602"/>
    <w:rsid w:val="001B5FDF"/>
    <w:rsid w:val="00201F8D"/>
    <w:rsid w:val="002475D9"/>
    <w:rsid w:val="00271377"/>
    <w:rsid w:val="0028781A"/>
    <w:rsid w:val="002D5774"/>
    <w:rsid w:val="002E17EE"/>
    <w:rsid w:val="00301DC7"/>
    <w:rsid w:val="003265A5"/>
    <w:rsid w:val="0036099F"/>
    <w:rsid w:val="003D1A4F"/>
    <w:rsid w:val="003D449D"/>
    <w:rsid w:val="003E3C5D"/>
    <w:rsid w:val="003E6FF2"/>
    <w:rsid w:val="00414C69"/>
    <w:rsid w:val="0043544E"/>
    <w:rsid w:val="00463FE9"/>
    <w:rsid w:val="0047314E"/>
    <w:rsid w:val="00494CEA"/>
    <w:rsid w:val="004A57E9"/>
    <w:rsid w:val="004B115B"/>
    <w:rsid w:val="004B4078"/>
    <w:rsid w:val="004E4521"/>
    <w:rsid w:val="005053AB"/>
    <w:rsid w:val="005479CE"/>
    <w:rsid w:val="00552FE0"/>
    <w:rsid w:val="00561BDC"/>
    <w:rsid w:val="00576BF1"/>
    <w:rsid w:val="00576F0C"/>
    <w:rsid w:val="005E06AA"/>
    <w:rsid w:val="00614286"/>
    <w:rsid w:val="00623E89"/>
    <w:rsid w:val="006267EC"/>
    <w:rsid w:val="006445A4"/>
    <w:rsid w:val="00650A74"/>
    <w:rsid w:val="006F3003"/>
    <w:rsid w:val="007C5830"/>
    <w:rsid w:val="007F6C3C"/>
    <w:rsid w:val="00802078"/>
    <w:rsid w:val="00823CA5"/>
    <w:rsid w:val="0084646A"/>
    <w:rsid w:val="00856982"/>
    <w:rsid w:val="0086687A"/>
    <w:rsid w:val="00867699"/>
    <w:rsid w:val="00894343"/>
    <w:rsid w:val="008B5271"/>
    <w:rsid w:val="00911C0D"/>
    <w:rsid w:val="009255AD"/>
    <w:rsid w:val="00925CD6"/>
    <w:rsid w:val="009376C7"/>
    <w:rsid w:val="00944B1B"/>
    <w:rsid w:val="009465E7"/>
    <w:rsid w:val="00975E18"/>
    <w:rsid w:val="00982115"/>
    <w:rsid w:val="009D724F"/>
    <w:rsid w:val="00A27647"/>
    <w:rsid w:val="00A30F55"/>
    <w:rsid w:val="00A36961"/>
    <w:rsid w:val="00A52C81"/>
    <w:rsid w:val="00A75389"/>
    <w:rsid w:val="00A85651"/>
    <w:rsid w:val="00A96192"/>
    <w:rsid w:val="00AA696C"/>
    <w:rsid w:val="00AE650F"/>
    <w:rsid w:val="00AE76E0"/>
    <w:rsid w:val="00B16F2A"/>
    <w:rsid w:val="00B4037C"/>
    <w:rsid w:val="00B538D7"/>
    <w:rsid w:val="00B967BA"/>
    <w:rsid w:val="00BC4E7D"/>
    <w:rsid w:val="00BF57CE"/>
    <w:rsid w:val="00C16E48"/>
    <w:rsid w:val="00C27911"/>
    <w:rsid w:val="00CA179A"/>
    <w:rsid w:val="00CE0775"/>
    <w:rsid w:val="00CF3C75"/>
    <w:rsid w:val="00D30790"/>
    <w:rsid w:val="00D551CE"/>
    <w:rsid w:val="00DA0701"/>
    <w:rsid w:val="00DB2113"/>
    <w:rsid w:val="00DC7870"/>
    <w:rsid w:val="00DE400D"/>
    <w:rsid w:val="00DF4077"/>
    <w:rsid w:val="00E1358A"/>
    <w:rsid w:val="00E768A7"/>
    <w:rsid w:val="00E84E69"/>
    <w:rsid w:val="00E91BFD"/>
    <w:rsid w:val="00EA73A0"/>
    <w:rsid w:val="00EA7DBA"/>
    <w:rsid w:val="00ED64D1"/>
    <w:rsid w:val="00EE4934"/>
    <w:rsid w:val="00F10650"/>
    <w:rsid w:val="00F205E7"/>
    <w:rsid w:val="00F30564"/>
    <w:rsid w:val="00F35EC6"/>
    <w:rsid w:val="00F81CFD"/>
    <w:rsid w:val="00F90147"/>
    <w:rsid w:val="00F94AD7"/>
    <w:rsid w:val="00FA13B5"/>
    <w:rsid w:val="00FB55EE"/>
    <w:rsid w:val="00FD66FD"/>
    <w:rsid w:val="00FE03B9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129B"/>
  <w15:docId w15:val="{8D579BA6-0B61-4E64-BB56-E901280E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2078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D66FD"/>
    <w:pPr>
      <w:keepNext/>
      <w:spacing w:after="0" w:line="240" w:lineRule="auto"/>
      <w:outlineLvl w:val="0"/>
    </w:pPr>
    <w:rPr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D66FD"/>
    <w:pPr>
      <w:spacing w:before="240" w:after="60" w:line="240" w:lineRule="auto"/>
      <w:outlineLvl w:val="5"/>
    </w:pPr>
    <w:rPr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84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4646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rsid w:val="00ED64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544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354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3544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44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D66F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D66FD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FD66FD"/>
    <w:pPr>
      <w:widowControl w:val="0"/>
      <w:spacing w:after="0" w:line="360" w:lineRule="auto"/>
      <w:jc w:val="both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FD66F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D66F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FD66F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FD66FD"/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semiHidden/>
    <w:unhideWhenUsed/>
    <w:rsid w:val="00FD66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semiHidden/>
    <w:rsid w:val="00FD66FD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FD66FD"/>
    <w:pPr>
      <w:spacing w:after="0" w:line="240" w:lineRule="auto"/>
      <w:jc w:val="both"/>
    </w:pPr>
    <w:rPr>
      <w:rFonts w:ascii="Arial" w:hAnsi="Arial" w:cs="Arial"/>
      <w:sz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66FD"/>
    <w:rPr>
      <w:rFonts w:ascii="Arial" w:eastAsia="Times New Roman" w:hAnsi="Arial" w:cs="Arial"/>
      <w:sz w:val="26"/>
      <w:szCs w:val="24"/>
      <w:lang w:eastAsia="pl-PL"/>
    </w:rPr>
  </w:style>
  <w:style w:type="paragraph" w:customStyle="1" w:styleId="Akapitzlist1">
    <w:name w:val="Akapit z listą1"/>
    <w:basedOn w:val="Normalny"/>
    <w:rsid w:val="00FD66FD"/>
    <w:pPr>
      <w:ind w:left="720"/>
      <w:contextualSpacing/>
    </w:pPr>
  </w:style>
  <w:style w:type="paragraph" w:customStyle="1" w:styleId="ListParagraph1">
    <w:name w:val="List Paragraph1"/>
    <w:basedOn w:val="Normalny"/>
    <w:rsid w:val="00FD66FD"/>
    <w:pPr>
      <w:spacing w:after="0" w:line="240" w:lineRule="auto"/>
      <w:ind w:left="720"/>
      <w:contextualSpacing/>
    </w:pPr>
    <w:rPr>
      <w:lang w:eastAsia="pl-PL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FD66FD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D1A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D1A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2136</Words>
  <Characters>12818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AK</cp:lastModifiedBy>
  <cp:revision>2</cp:revision>
  <cp:lastPrinted>2020-11-26T07:58:00Z</cp:lastPrinted>
  <dcterms:created xsi:type="dcterms:W3CDTF">2020-11-26T08:00:00Z</dcterms:created>
  <dcterms:modified xsi:type="dcterms:W3CDTF">2020-11-26T08:00:00Z</dcterms:modified>
</cp:coreProperties>
</file>